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09FF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D16C46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EC5977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14:paraId="59257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0008B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96DCC1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62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0FF96F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2D7416B">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5592D028">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314C9C4">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14:paraId="7EF40AD0">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7374B40">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14:paraId="011DBE33">
      <w:pPr>
        <w:pStyle w:val="50"/>
        <w:framePr w:w="9639" w:h="6976" w:hRule="exact" w:hSpace="0" w:vSpace="0" w:wrap="around" w:hAnchor="page" w:y="6408"/>
        <w:jc w:val="center"/>
        <w:rPr>
          <w:rFonts w:ascii="黑体" w:hAnsi="黑体" w:eastAsia="黑体"/>
          <w:b w:val="0"/>
          <w:bCs w:val="0"/>
          <w:w w:val="100"/>
        </w:rPr>
      </w:pPr>
    </w:p>
    <w:p w14:paraId="42E0A867">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彩色马蹄莲组培快繁技术规程</w:t>
      </w:r>
      <w:r>
        <w:fldChar w:fldCharType="end"/>
      </w:r>
      <w:bookmarkEnd w:id="9"/>
    </w:p>
    <w:p w14:paraId="3A117AFF">
      <w:pPr>
        <w:framePr w:w="9639" w:h="6974" w:hRule="exact" w:wrap="around" w:vAnchor="page" w:hAnchor="page" w:x="1419" w:y="6408" w:anchorLock="1"/>
        <w:ind w:left="-1418"/>
      </w:pPr>
    </w:p>
    <w:p w14:paraId="40BFB699">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w:t>
      </w:r>
      <w:r>
        <w:rPr>
          <w:rFonts w:hint="eastAsia" w:ascii="黑体" w:hAnsi="黑体" w:eastAsia="黑体"/>
          <w:szCs w:val="28"/>
        </w:rPr>
        <w:t>code of practice for</w:t>
      </w:r>
      <w:r>
        <w:rPr>
          <w:rFonts w:ascii="黑体" w:hAnsi="黑体" w:eastAsia="黑体"/>
          <w:szCs w:val="28"/>
        </w:rPr>
        <w:t xml:space="preserve"> rapid propagation of </w:t>
      </w:r>
      <w:r>
        <w:rPr>
          <w:rFonts w:hint="eastAsia" w:ascii="黑体" w:hAnsi="黑体" w:eastAsia="黑体"/>
          <w:szCs w:val="28"/>
        </w:rPr>
        <w:t xml:space="preserve">colored calla lily by tissue culture  </w:t>
      </w:r>
      <w:r>
        <w:rPr>
          <w:rFonts w:ascii="黑体" w:hAnsi="黑体" w:eastAsia="黑体"/>
          <w:szCs w:val="28"/>
        </w:rPr>
        <w:fldChar w:fldCharType="end"/>
      </w:r>
      <w:bookmarkEnd w:id="10"/>
    </w:p>
    <w:p w14:paraId="01B926CD">
      <w:pPr>
        <w:framePr w:w="9639" w:h="6974" w:hRule="exact" w:wrap="around" w:vAnchor="page" w:hAnchor="page" w:x="1419" w:y="6408" w:anchorLock="1"/>
        <w:spacing w:line="760" w:lineRule="exact"/>
        <w:ind w:left="-1418"/>
      </w:pPr>
    </w:p>
    <w:p w14:paraId="770A29EE">
      <w:pPr>
        <w:pStyle w:val="125"/>
        <w:framePr w:w="9639" w:h="6974" w:hRule="exact" w:wrap="around" w:vAnchor="page" w:hAnchor="page" w:x="1419" w:y="6408" w:anchorLock="1"/>
        <w:textAlignment w:val="bottom"/>
        <w:rPr>
          <w:rFonts w:eastAsia="黑体"/>
          <w:szCs w:val="28"/>
        </w:rPr>
      </w:pPr>
    </w:p>
    <w:p w14:paraId="3E76B7A1">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C2BC28B">
      <w:pPr>
        <w:pStyle w:val="125"/>
        <w:framePr w:w="9639" w:h="6974" w:hRule="exact" w:wrap="around" w:vAnchor="page" w:hAnchor="page" w:x="1419" w:y="6408" w:anchorLock="1"/>
        <w:spacing w:before="180" w:line="240" w:lineRule="atLeast"/>
        <w:textAlignment w:val="bottom"/>
        <w:rPr>
          <w:sz w:val="21"/>
          <w:szCs w:val="28"/>
        </w:rPr>
      </w:pPr>
      <w:bookmarkStart w:id="12"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B17340B">
      <w:pPr>
        <w:pStyle w:val="125"/>
        <w:framePr w:w="9639" w:h="6974" w:hRule="exact" w:wrap="around" w:vAnchor="page" w:hAnchor="page" w:x="1419" w:y="6408" w:anchorLock="1"/>
        <w:spacing w:before="720" w:beforeLines="300" w:after="72" w:afterLines="30" w:line="240" w:lineRule="auto"/>
        <w:textAlignment w:val="bottom"/>
        <w:rPr>
          <w:b/>
          <w:sz w:val="21"/>
          <w:szCs w:val="28"/>
        </w:rPr>
      </w:pPr>
      <w:bookmarkStart w:id="13"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3"/>
    </w:p>
    <w:p w14:paraId="3E6AFA6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312DA2D">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7692503">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w:t>
      </w:r>
      <w:r>
        <w:rPr>
          <w:rFonts w:hAnsi="黑体"/>
          <w:w w:val="100"/>
          <w:sz w:val="28"/>
        </w:rPr>
        <w:t>监督</w:t>
      </w:r>
      <w:r>
        <w:rPr>
          <w:rFonts w:hint="eastAsia" w:hAnsi="黑体"/>
          <w:w w:val="100"/>
          <w:sz w:val="28"/>
        </w:rPr>
        <w:t>管理</w:t>
      </w:r>
      <w:r>
        <w:rPr>
          <w:rFonts w:hAnsi="黑体"/>
          <w:w w:val="100"/>
          <w:sz w:val="28"/>
        </w:rPr>
        <w:t>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0FFA39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14:paraId="4F2321E1">
      <w:pPr>
        <w:pStyle w:val="91"/>
        <w:spacing w:after="468"/>
      </w:pPr>
      <w:bookmarkStart w:id="21" w:name="BookMark1"/>
      <w:bookmarkStart w:id="22" w:name="_Toc157367015"/>
      <w:bookmarkStart w:id="23" w:name="_Toc157367043"/>
      <w:r>
        <w:rPr>
          <w:rFonts w:hint="eastAsia"/>
          <w:spacing w:val="320"/>
        </w:rPr>
        <w:t>目</w:t>
      </w:r>
      <w:r>
        <w:rPr>
          <w:rFonts w:hint="eastAsia"/>
        </w:rPr>
        <w:t>次</w:t>
      </w:r>
    </w:p>
    <w:p w14:paraId="7177D834">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"_Toc178265565" </w:instrText>
      </w:r>
      <w:r>
        <w:fldChar w:fldCharType="separate"/>
      </w:r>
      <w:r>
        <w:rPr>
          <w:rStyle w:val="32"/>
          <w:rFonts w:hint="eastAsia"/>
          <w:spacing w:val="320"/>
        </w:rPr>
        <w:t>前</w:t>
      </w:r>
      <w:r>
        <w:rPr>
          <w:rStyle w:val="32"/>
          <w:rFonts w:hint="eastAsia"/>
        </w:rPr>
        <w:t>言</w:t>
      </w:r>
      <w:r>
        <w:tab/>
      </w:r>
      <w:r>
        <w:fldChar w:fldCharType="begin"/>
      </w:r>
      <w:r>
        <w:instrText xml:space="preserve"> PAGEREF _Toc178265565 \h </w:instrText>
      </w:r>
      <w:r>
        <w:fldChar w:fldCharType="separate"/>
      </w:r>
      <w:r>
        <w:t>II</w:t>
      </w:r>
      <w:r>
        <w:fldChar w:fldCharType="end"/>
      </w:r>
      <w:r>
        <w:fldChar w:fldCharType="end"/>
      </w:r>
    </w:p>
    <w:p w14:paraId="3CF236BB">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"_Toc178265566" </w:instrText>
      </w:r>
      <w:r>
        <w:fldChar w:fldCharType="separate"/>
      </w:r>
      <w:r>
        <w:rPr>
          <w:rStyle w:val="32"/>
        </w:rPr>
        <w:t>1</w:t>
      </w:r>
      <w:r>
        <w:rPr>
          <w:rStyle w:val="32"/>
          <w:rFonts w:hint="eastAsia" w:ascii="Times New Roman"/>
        </w:rPr>
        <w:t xml:space="preserve"> 范围</w:t>
      </w:r>
      <w:r>
        <w:tab/>
      </w:r>
      <w:r>
        <w:fldChar w:fldCharType="begin"/>
      </w:r>
      <w:r>
        <w:instrText xml:space="preserve"> PAGEREF _Toc178265566 \h </w:instrText>
      </w:r>
      <w:r>
        <w:fldChar w:fldCharType="separate"/>
      </w:r>
      <w:r>
        <w:t>1</w:t>
      </w:r>
      <w:r>
        <w:fldChar w:fldCharType="end"/>
      </w:r>
      <w:r>
        <w:fldChar w:fldCharType="end"/>
      </w:r>
    </w:p>
    <w:p w14:paraId="19854A02">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"_Toc178265567" </w:instrText>
      </w:r>
      <w:r>
        <w:fldChar w:fldCharType="separate"/>
      </w:r>
      <w:r>
        <w:rPr>
          <w:rStyle w:val="32"/>
        </w:rPr>
        <w:t>2</w:t>
      </w:r>
      <w:r>
        <w:rPr>
          <w:rStyle w:val="32"/>
          <w:rFonts w:hint="eastAsia" w:ascii="Times New Roman"/>
        </w:rPr>
        <w:t xml:space="preserve"> 规范性引用文件</w:t>
      </w:r>
      <w:r>
        <w:tab/>
      </w:r>
      <w:r>
        <w:fldChar w:fldCharType="begin"/>
      </w:r>
      <w:r>
        <w:instrText xml:space="preserve"> PAGEREF _Toc178265567 \h </w:instrText>
      </w:r>
      <w:r>
        <w:fldChar w:fldCharType="separate"/>
      </w:r>
      <w:r>
        <w:t>1</w:t>
      </w:r>
      <w:r>
        <w:fldChar w:fldCharType="end"/>
      </w:r>
      <w:r>
        <w:fldChar w:fldCharType="end"/>
      </w:r>
    </w:p>
    <w:p w14:paraId="7BD0F823">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"_Toc178265568" </w:instrText>
      </w:r>
      <w:r>
        <w:fldChar w:fldCharType="separate"/>
      </w:r>
      <w:r>
        <w:rPr>
          <w:rStyle w:val="32"/>
        </w:rPr>
        <w:t>3</w:t>
      </w:r>
      <w:r>
        <w:rPr>
          <w:rStyle w:val="32"/>
          <w:rFonts w:hint="eastAsia" w:ascii="Times New Roman"/>
        </w:rPr>
        <w:t xml:space="preserve"> 术语和定义</w:t>
      </w:r>
      <w:r>
        <w:tab/>
      </w:r>
      <w:r>
        <w:fldChar w:fldCharType="begin"/>
      </w:r>
      <w:r>
        <w:instrText xml:space="preserve"> PAGEREF _Toc178265568 \h </w:instrText>
      </w:r>
      <w:r>
        <w:fldChar w:fldCharType="separate"/>
      </w:r>
      <w:r>
        <w:t>1</w:t>
      </w:r>
      <w:r>
        <w:fldChar w:fldCharType="end"/>
      </w:r>
      <w:r>
        <w:fldChar w:fldCharType="end"/>
      </w:r>
    </w:p>
    <w:p w14:paraId="0816D485">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"_Toc178265569" </w:instrText>
      </w:r>
      <w:r>
        <w:fldChar w:fldCharType="separate"/>
      </w:r>
      <w:r>
        <w:rPr>
          <w:rStyle w:val="32"/>
        </w:rPr>
        <w:t>4</w:t>
      </w:r>
      <w:r>
        <w:rPr>
          <w:rStyle w:val="32"/>
          <w:rFonts w:hint="eastAsia" w:ascii="Times New Roman"/>
        </w:rPr>
        <w:t xml:space="preserve"> 缩略语</w:t>
      </w:r>
      <w:r>
        <w:tab/>
      </w:r>
      <w:r>
        <w:fldChar w:fldCharType="begin"/>
      </w:r>
      <w:r>
        <w:instrText xml:space="preserve"> PAGEREF _Toc178265569 \h </w:instrText>
      </w:r>
      <w:r>
        <w:fldChar w:fldCharType="separate"/>
      </w:r>
      <w:r>
        <w:t>1</w:t>
      </w:r>
      <w:r>
        <w:fldChar w:fldCharType="end"/>
      </w:r>
      <w:r>
        <w:fldChar w:fldCharType="end"/>
      </w:r>
    </w:p>
    <w:p w14:paraId="12A7D715">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"_Toc178265570" </w:instrText>
      </w:r>
      <w:r>
        <w:fldChar w:fldCharType="separate"/>
      </w:r>
      <w:r>
        <w:rPr>
          <w:rStyle w:val="32"/>
          <w:rFonts w:hint="eastAsia" w:ascii="Times New Roman"/>
        </w:rPr>
        <w:t>下列缩略语适用于本文件</w:t>
      </w:r>
      <w:r>
        <w:tab/>
      </w:r>
      <w:r>
        <w:fldChar w:fldCharType="begin"/>
      </w:r>
      <w:r>
        <w:instrText xml:space="preserve"> PAGEREF _Toc178265570 \h </w:instrText>
      </w:r>
      <w:r>
        <w:fldChar w:fldCharType="separate"/>
      </w:r>
      <w:r>
        <w:t>1</w:t>
      </w:r>
      <w:r>
        <w:fldChar w:fldCharType="end"/>
      </w:r>
      <w:r>
        <w:fldChar w:fldCharType="end"/>
      </w:r>
    </w:p>
    <w:p w14:paraId="12238A29">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"_Toc178265571" </w:instrText>
      </w:r>
      <w:r>
        <w:fldChar w:fldCharType="separate"/>
      </w:r>
      <w:r>
        <w:rPr>
          <w:rStyle w:val="32"/>
        </w:rPr>
        <w:t>5</w:t>
      </w:r>
      <w:r>
        <w:rPr>
          <w:rStyle w:val="32"/>
          <w:rFonts w:hint="eastAsia" w:ascii="Times New Roman"/>
        </w:rPr>
        <w:t xml:space="preserve"> 无菌系的建立</w:t>
      </w:r>
      <w:r>
        <w:tab/>
      </w:r>
      <w:r>
        <w:fldChar w:fldCharType="begin"/>
      </w:r>
      <w:r>
        <w:instrText xml:space="preserve"> PAGEREF _Toc178265571 \h </w:instrText>
      </w:r>
      <w:r>
        <w:fldChar w:fldCharType="separate"/>
      </w:r>
      <w:r>
        <w:t>1</w:t>
      </w:r>
      <w:r>
        <w:fldChar w:fldCharType="end"/>
      </w:r>
      <w:r>
        <w:fldChar w:fldCharType="end"/>
      </w:r>
    </w:p>
    <w:p w14:paraId="3F3D5902">
      <w:pPr>
        <w:pStyle w:val="24"/>
        <w:rPr>
          <w:rFonts w:asciiTheme="minorHAnsi" w:hAnsiTheme="minorHAnsi" w:eastAsiaTheme="minorEastAsia" w:cstheme="minorBidi"/>
          <w:szCs w:val="22"/>
        </w:rPr>
      </w:pPr>
      <w:r>
        <w:fldChar w:fldCharType="begin"/>
      </w:r>
      <w:r>
        <w:instrText xml:space="preserve"> HYPERLINK \l "_Toc178265572" </w:instrText>
      </w:r>
      <w:r>
        <w:fldChar w:fldCharType="separate"/>
      </w:r>
      <w:r>
        <w:rPr>
          <w:rStyle w:val="32"/>
        </w:rPr>
        <w:t>5.1</w:t>
      </w:r>
      <w:r>
        <w:rPr>
          <w:rStyle w:val="32"/>
          <w:rFonts w:hint="eastAsia"/>
        </w:rPr>
        <w:t xml:space="preserve"> 外植体获取</w:t>
      </w:r>
      <w:r>
        <w:tab/>
      </w:r>
      <w:r>
        <w:fldChar w:fldCharType="begin"/>
      </w:r>
      <w:r>
        <w:instrText xml:space="preserve"> PAGEREF _Toc178265572 \h </w:instrText>
      </w:r>
      <w:r>
        <w:fldChar w:fldCharType="separate"/>
      </w:r>
      <w:r>
        <w:t>1</w:t>
      </w:r>
      <w:r>
        <w:fldChar w:fldCharType="end"/>
      </w:r>
      <w:r>
        <w:fldChar w:fldCharType="end"/>
      </w:r>
    </w:p>
    <w:p w14:paraId="26A4F747">
      <w:pPr>
        <w:pStyle w:val="24"/>
        <w:rPr>
          <w:rFonts w:asciiTheme="minorHAnsi" w:hAnsiTheme="minorHAnsi" w:eastAsiaTheme="minorEastAsia" w:cstheme="minorBidi"/>
          <w:szCs w:val="22"/>
        </w:rPr>
      </w:pPr>
      <w:r>
        <w:fldChar w:fldCharType="begin"/>
      </w:r>
      <w:r>
        <w:instrText xml:space="preserve"> HYPERLINK \l "_Toc178265573" </w:instrText>
      </w:r>
      <w:r>
        <w:fldChar w:fldCharType="separate"/>
      </w:r>
      <w:r>
        <w:rPr>
          <w:rStyle w:val="32"/>
        </w:rPr>
        <w:t>5.2</w:t>
      </w:r>
      <w:r>
        <w:rPr>
          <w:rStyle w:val="32"/>
          <w:rFonts w:hint="eastAsia" w:ascii="Times New Roman"/>
        </w:rPr>
        <w:t xml:space="preserve"> 外植体的消毒</w:t>
      </w:r>
      <w:r>
        <w:tab/>
      </w:r>
      <w:r>
        <w:fldChar w:fldCharType="begin"/>
      </w:r>
      <w:r>
        <w:instrText xml:space="preserve"> PAGEREF _Toc178265573 \h </w:instrText>
      </w:r>
      <w:r>
        <w:fldChar w:fldCharType="separate"/>
      </w:r>
      <w:r>
        <w:t>2</w:t>
      </w:r>
      <w:r>
        <w:fldChar w:fldCharType="end"/>
      </w:r>
      <w:r>
        <w:fldChar w:fldCharType="end"/>
      </w:r>
    </w:p>
    <w:p w14:paraId="65C485C0">
      <w:pPr>
        <w:pStyle w:val="24"/>
        <w:rPr>
          <w:rFonts w:asciiTheme="minorHAnsi" w:hAnsiTheme="minorHAnsi" w:eastAsiaTheme="minorEastAsia" w:cstheme="minorBidi"/>
          <w:szCs w:val="22"/>
        </w:rPr>
      </w:pPr>
      <w:r>
        <w:fldChar w:fldCharType="begin"/>
      </w:r>
      <w:r>
        <w:instrText xml:space="preserve"> HYPERLINK \l "_Toc178265575" </w:instrText>
      </w:r>
      <w:r>
        <w:fldChar w:fldCharType="separate"/>
      </w:r>
      <w:r>
        <w:rPr>
          <w:rStyle w:val="32"/>
        </w:rPr>
        <w:t>5.3</w:t>
      </w:r>
      <w:r>
        <w:rPr>
          <w:rStyle w:val="32"/>
          <w:rFonts w:hint="eastAsia" w:ascii="Times New Roman"/>
        </w:rPr>
        <w:t xml:space="preserve"> 不定芽的诱导</w:t>
      </w:r>
      <w:r>
        <w:tab/>
      </w:r>
      <w:r>
        <w:fldChar w:fldCharType="begin"/>
      </w:r>
      <w:r>
        <w:instrText xml:space="preserve"> PAGEREF _Toc178265575 \h </w:instrText>
      </w:r>
      <w:r>
        <w:fldChar w:fldCharType="separate"/>
      </w:r>
      <w:r>
        <w:t>2</w:t>
      </w:r>
      <w:r>
        <w:fldChar w:fldCharType="end"/>
      </w:r>
      <w:r>
        <w:fldChar w:fldCharType="end"/>
      </w:r>
    </w:p>
    <w:p w14:paraId="55A2A446">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"_Toc178265577" </w:instrText>
      </w:r>
      <w:r>
        <w:fldChar w:fldCharType="separate"/>
      </w:r>
      <w:r>
        <w:rPr>
          <w:rStyle w:val="32"/>
        </w:rPr>
        <w:t>6</w:t>
      </w:r>
      <w:r>
        <w:rPr>
          <w:rStyle w:val="32"/>
          <w:rFonts w:hint="eastAsia"/>
        </w:rPr>
        <w:t xml:space="preserve"> 培养</w:t>
      </w:r>
      <w:r>
        <w:tab/>
      </w:r>
      <w:r>
        <w:fldChar w:fldCharType="begin"/>
      </w:r>
      <w:r>
        <w:instrText xml:space="preserve"> PAGEREF _Toc178265577 \h </w:instrText>
      </w:r>
      <w:r>
        <w:fldChar w:fldCharType="separate"/>
      </w:r>
      <w:r>
        <w:t>2</w:t>
      </w:r>
      <w:r>
        <w:fldChar w:fldCharType="end"/>
      </w:r>
      <w:r>
        <w:fldChar w:fldCharType="end"/>
      </w:r>
    </w:p>
    <w:p w14:paraId="56CF9ECF">
      <w:pPr>
        <w:pStyle w:val="24"/>
        <w:rPr>
          <w:rFonts w:asciiTheme="minorHAnsi" w:hAnsiTheme="minorHAnsi" w:eastAsiaTheme="minorEastAsia" w:cstheme="minorBidi"/>
          <w:szCs w:val="22"/>
        </w:rPr>
      </w:pPr>
      <w:r>
        <w:fldChar w:fldCharType="begin"/>
      </w:r>
      <w:r>
        <w:instrText xml:space="preserve"> HYPERLINK \l "_Toc178265578" </w:instrText>
      </w:r>
      <w:r>
        <w:fldChar w:fldCharType="separate"/>
      </w:r>
      <w:r>
        <w:rPr>
          <w:rStyle w:val="32"/>
        </w:rPr>
        <w:t>6.1</w:t>
      </w:r>
      <w:r>
        <w:rPr>
          <w:rStyle w:val="32"/>
          <w:rFonts w:hint="eastAsia"/>
        </w:rPr>
        <w:t xml:space="preserve"> 初代培养</w:t>
      </w:r>
      <w:r>
        <w:tab/>
      </w:r>
      <w:r>
        <w:fldChar w:fldCharType="begin"/>
      </w:r>
      <w:r>
        <w:instrText xml:space="preserve"> PAGEREF _Toc178265578 \h </w:instrText>
      </w:r>
      <w:r>
        <w:fldChar w:fldCharType="separate"/>
      </w:r>
      <w:r>
        <w:t>2</w:t>
      </w:r>
      <w:r>
        <w:fldChar w:fldCharType="end"/>
      </w:r>
      <w:r>
        <w:fldChar w:fldCharType="end"/>
      </w:r>
    </w:p>
    <w:p w14:paraId="0B037DBE">
      <w:pPr>
        <w:pStyle w:val="24"/>
        <w:rPr>
          <w:rFonts w:asciiTheme="minorHAnsi" w:hAnsiTheme="minorHAnsi" w:eastAsiaTheme="minorEastAsia" w:cstheme="minorBidi"/>
          <w:szCs w:val="22"/>
        </w:rPr>
      </w:pPr>
      <w:r>
        <w:fldChar w:fldCharType="begin"/>
      </w:r>
      <w:r>
        <w:instrText xml:space="preserve"> HYPERLINK \l "_Toc178265579" </w:instrText>
      </w:r>
      <w:r>
        <w:fldChar w:fldCharType="separate"/>
      </w:r>
      <w:r>
        <w:rPr>
          <w:rStyle w:val="32"/>
        </w:rPr>
        <w:t>6.2</w:t>
      </w:r>
      <w:r>
        <w:rPr>
          <w:rStyle w:val="32"/>
          <w:rFonts w:hint="eastAsia"/>
        </w:rPr>
        <w:t xml:space="preserve"> 继代培养</w:t>
      </w:r>
      <w:r>
        <w:tab/>
      </w:r>
      <w:r>
        <w:fldChar w:fldCharType="begin"/>
      </w:r>
      <w:r>
        <w:instrText xml:space="preserve"> PAGEREF _Toc178265579 \h </w:instrText>
      </w:r>
      <w:r>
        <w:fldChar w:fldCharType="separate"/>
      </w:r>
      <w:r>
        <w:t>2</w:t>
      </w:r>
      <w:r>
        <w:fldChar w:fldCharType="end"/>
      </w:r>
      <w:r>
        <w:fldChar w:fldCharType="end"/>
      </w:r>
    </w:p>
    <w:p w14:paraId="38CECD62">
      <w:pPr>
        <w:pStyle w:val="24"/>
        <w:rPr>
          <w:rFonts w:asciiTheme="minorHAnsi" w:hAnsiTheme="minorHAnsi" w:eastAsiaTheme="minorEastAsia" w:cstheme="minorBidi"/>
          <w:szCs w:val="22"/>
        </w:rPr>
      </w:pPr>
      <w:r>
        <w:fldChar w:fldCharType="begin"/>
      </w:r>
      <w:r>
        <w:instrText xml:space="preserve"> HYPERLINK \l "_Toc178265580" </w:instrText>
      </w:r>
      <w:r>
        <w:fldChar w:fldCharType="separate"/>
      </w:r>
      <w:r>
        <w:rPr>
          <w:rStyle w:val="32"/>
        </w:rPr>
        <w:t>6.3</w:t>
      </w:r>
      <w:r>
        <w:rPr>
          <w:rStyle w:val="32"/>
          <w:rFonts w:hint="eastAsia"/>
        </w:rPr>
        <w:t xml:space="preserve"> 无菌仔球的培养</w:t>
      </w:r>
      <w:r>
        <w:tab/>
      </w:r>
      <w:r>
        <w:fldChar w:fldCharType="begin"/>
      </w:r>
      <w:r>
        <w:instrText xml:space="preserve"> PAGEREF _Toc178265580 \h </w:instrText>
      </w:r>
      <w:r>
        <w:fldChar w:fldCharType="separate"/>
      </w:r>
      <w:r>
        <w:t>2</w:t>
      </w:r>
      <w:r>
        <w:fldChar w:fldCharType="end"/>
      </w:r>
      <w:r>
        <w:fldChar w:fldCharType="end"/>
      </w:r>
    </w:p>
    <w:p w14:paraId="2EDCD1A4">
      <w:pPr>
        <w:pStyle w:val="24"/>
        <w:rPr>
          <w:rFonts w:asciiTheme="minorHAnsi" w:hAnsiTheme="minorHAnsi" w:eastAsiaTheme="minorEastAsia" w:cstheme="minorBidi"/>
          <w:szCs w:val="22"/>
        </w:rPr>
      </w:pPr>
      <w:r>
        <w:fldChar w:fldCharType="begin"/>
      </w:r>
      <w:r>
        <w:instrText xml:space="preserve"> HYPERLINK \l "_Toc178265581" </w:instrText>
      </w:r>
      <w:r>
        <w:fldChar w:fldCharType="separate"/>
      </w:r>
      <w:r>
        <w:rPr>
          <w:rStyle w:val="32"/>
        </w:rPr>
        <w:t>6.4</w:t>
      </w:r>
      <w:r>
        <w:rPr>
          <w:rStyle w:val="32"/>
          <w:rFonts w:hint="eastAsia"/>
        </w:rPr>
        <w:t xml:space="preserve"> 生根培养</w:t>
      </w:r>
      <w:r>
        <w:tab/>
      </w:r>
      <w:r>
        <w:fldChar w:fldCharType="begin"/>
      </w:r>
      <w:r>
        <w:instrText xml:space="preserve"> PAGEREF _Toc178265581 \h </w:instrText>
      </w:r>
      <w:r>
        <w:fldChar w:fldCharType="separate"/>
      </w:r>
      <w:r>
        <w:t>2</w:t>
      </w:r>
      <w:r>
        <w:fldChar w:fldCharType="end"/>
      </w:r>
      <w:r>
        <w:fldChar w:fldCharType="end"/>
      </w:r>
    </w:p>
    <w:p w14:paraId="449246A1">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"_Toc178265582" </w:instrText>
      </w:r>
      <w:r>
        <w:fldChar w:fldCharType="separate"/>
      </w:r>
      <w:r>
        <w:rPr>
          <w:rStyle w:val="32"/>
        </w:rPr>
        <w:t>7</w:t>
      </w:r>
      <w:r>
        <w:rPr>
          <w:rStyle w:val="32"/>
          <w:rFonts w:hint="eastAsia" w:ascii="Times New Roman"/>
        </w:rPr>
        <w:t xml:space="preserve"> 炼苗及移栽</w:t>
      </w:r>
      <w:r>
        <w:tab/>
      </w:r>
      <w:r>
        <w:fldChar w:fldCharType="begin"/>
      </w:r>
      <w:r>
        <w:instrText xml:space="preserve"> PAGEREF _Toc178265582 \h </w:instrText>
      </w:r>
      <w:r>
        <w:fldChar w:fldCharType="separate"/>
      </w:r>
      <w:r>
        <w:t>2</w:t>
      </w:r>
      <w:r>
        <w:fldChar w:fldCharType="end"/>
      </w:r>
      <w:r>
        <w:fldChar w:fldCharType="end"/>
      </w:r>
    </w:p>
    <w:p w14:paraId="561566BD">
      <w:pPr>
        <w:pStyle w:val="24"/>
        <w:rPr>
          <w:rFonts w:asciiTheme="minorHAnsi" w:hAnsiTheme="minorHAnsi" w:eastAsiaTheme="minorEastAsia" w:cstheme="minorBidi"/>
          <w:szCs w:val="22"/>
        </w:rPr>
      </w:pPr>
      <w:r>
        <w:fldChar w:fldCharType="begin"/>
      </w:r>
      <w:r>
        <w:instrText xml:space="preserve"> HYPERLINK \l "_Toc178265583" </w:instrText>
      </w:r>
      <w:r>
        <w:fldChar w:fldCharType="separate"/>
      </w:r>
      <w:r>
        <w:rPr>
          <w:rStyle w:val="32"/>
        </w:rPr>
        <w:t>7.1</w:t>
      </w:r>
      <w:r>
        <w:rPr>
          <w:rStyle w:val="32"/>
          <w:rFonts w:hint="eastAsia"/>
        </w:rPr>
        <w:t xml:space="preserve"> 环境条件</w:t>
      </w:r>
      <w:r>
        <w:tab/>
      </w:r>
      <w:r>
        <w:fldChar w:fldCharType="begin"/>
      </w:r>
      <w:r>
        <w:instrText xml:space="preserve"> PAGEREF _Toc178265583 \h </w:instrText>
      </w:r>
      <w:r>
        <w:fldChar w:fldCharType="separate"/>
      </w:r>
      <w:r>
        <w:t>2</w:t>
      </w:r>
      <w:r>
        <w:fldChar w:fldCharType="end"/>
      </w:r>
      <w:r>
        <w:fldChar w:fldCharType="end"/>
      </w:r>
    </w:p>
    <w:p w14:paraId="75871141">
      <w:pPr>
        <w:pStyle w:val="24"/>
        <w:rPr>
          <w:rFonts w:asciiTheme="minorHAnsi" w:hAnsiTheme="minorHAnsi" w:eastAsiaTheme="minorEastAsia" w:cstheme="minorBidi"/>
          <w:szCs w:val="22"/>
        </w:rPr>
      </w:pPr>
      <w:r>
        <w:fldChar w:fldCharType="begin"/>
      </w:r>
      <w:r>
        <w:instrText xml:space="preserve"> HYPERLINK \l "_Toc178265584" </w:instrText>
      </w:r>
      <w:r>
        <w:fldChar w:fldCharType="separate"/>
      </w:r>
      <w:r>
        <w:rPr>
          <w:rStyle w:val="32"/>
        </w:rPr>
        <w:t>7.2</w:t>
      </w:r>
      <w:r>
        <w:rPr>
          <w:rStyle w:val="32"/>
          <w:rFonts w:hint="eastAsia" w:ascii="Times New Roman"/>
        </w:rPr>
        <w:t xml:space="preserve"> 炼苗</w:t>
      </w:r>
      <w:r>
        <w:tab/>
      </w:r>
      <w:r>
        <w:fldChar w:fldCharType="begin"/>
      </w:r>
      <w:r>
        <w:instrText xml:space="preserve"> PAGEREF _Toc178265584 \h </w:instrText>
      </w:r>
      <w:r>
        <w:fldChar w:fldCharType="separate"/>
      </w:r>
      <w:r>
        <w:t>2</w:t>
      </w:r>
      <w:r>
        <w:fldChar w:fldCharType="end"/>
      </w:r>
      <w:r>
        <w:fldChar w:fldCharType="end"/>
      </w:r>
    </w:p>
    <w:p w14:paraId="3255B4D9">
      <w:pPr>
        <w:pStyle w:val="24"/>
        <w:rPr>
          <w:rFonts w:asciiTheme="minorHAnsi" w:hAnsiTheme="minorHAnsi" w:eastAsiaTheme="minorEastAsia" w:cstheme="minorBidi"/>
          <w:szCs w:val="22"/>
        </w:rPr>
      </w:pPr>
      <w:r>
        <w:fldChar w:fldCharType="begin"/>
      </w:r>
      <w:r>
        <w:instrText xml:space="preserve"> HYPERLINK \l "_Toc178265585" </w:instrText>
      </w:r>
      <w:r>
        <w:fldChar w:fldCharType="separate"/>
      </w:r>
      <w:r>
        <w:rPr>
          <w:rStyle w:val="32"/>
        </w:rPr>
        <w:t>7.3</w:t>
      </w:r>
      <w:r>
        <w:rPr>
          <w:rStyle w:val="32"/>
          <w:rFonts w:hint="eastAsia"/>
        </w:rPr>
        <w:t xml:space="preserve"> 移栽基质</w:t>
      </w:r>
      <w:r>
        <w:tab/>
      </w:r>
      <w:r>
        <w:fldChar w:fldCharType="begin"/>
      </w:r>
      <w:r>
        <w:instrText xml:space="preserve"> PAGEREF _Toc178265585 \h </w:instrText>
      </w:r>
      <w:r>
        <w:fldChar w:fldCharType="separate"/>
      </w:r>
      <w:r>
        <w:t>3</w:t>
      </w:r>
      <w:r>
        <w:fldChar w:fldCharType="end"/>
      </w:r>
      <w:r>
        <w:fldChar w:fldCharType="end"/>
      </w:r>
    </w:p>
    <w:p w14:paraId="27D14A5A">
      <w:pPr>
        <w:pStyle w:val="24"/>
        <w:rPr>
          <w:rFonts w:asciiTheme="minorHAnsi" w:hAnsiTheme="minorHAnsi" w:eastAsiaTheme="minorEastAsia" w:cstheme="minorBidi"/>
          <w:szCs w:val="22"/>
        </w:rPr>
      </w:pPr>
      <w:r>
        <w:fldChar w:fldCharType="begin"/>
      </w:r>
      <w:r>
        <w:instrText xml:space="preserve"> HYPERLINK \l "_Toc178265586" </w:instrText>
      </w:r>
      <w:r>
        <w:fldChar w:fldCharType="separate"/>
      </w:r>
      <w:r>
        <w:rPr>
          <w:rStyle w:val="32"/>
        </w:rPr>
        <w:t>7.4</w:t>
      </w:r>
      <w:r>
        <w:rPr>
          <w:rStyle w:val="32"/>
          <w:rFonts w:hint="eastAsia" w:ascii="Times New Roman"/>
        </w:rPr>
        <w:t xml:space="preserve"> 移栽</w:t>
      </w:r>
      <w:r>
        <w:tab/>
      </w:r>
      <w:r>
        <w:fldChar w:fldCharType="begin"/>
      </w:r>
      <w:r>
        <w:instrText xml:space="preserve"> PAGEREF _Toc178265586 \h </w:instrText>
      </w:r>
      <w:r>
        <w:fldChar w:fldCharType="separate"/>
      </w:r>
      <w:r>
        <w:t>3</w:t>
      </w:r>
      <w:r>
        <w:fldChar w:fldCharType="end"/>
      </w:r>
      <w:r>
        <w:fldChar w:fldCharType="end"/>
      </w:r>
    </w:p>
    <w:p w14:paraId="300A3D27">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"_Toc178265587" </w:instrText>
      </w:r>
      <w:r>
        <w:fldChar w:fldCharType="separate"/>
      </w:r>
      <w:r>
        <w:rPr>
          <w:rStyle w:val="32"/>
        </w:rPr>
        <w:t>8</w:t>
      </w:r>
      <w:r>
        <w:rPr>
          <w:rStyle w:val="32"/>
          <w:rFonts w:hint="eastAsia" w:ascii="Times New Roman"/>
        </w:rPr>
        <w:t xml:space="preserve"> 移栽后管理</w:t>
      </w:r>
      <w:r>
        <w:tab/>
      </w:r>
      <w:r>
        <w:fldChar w:fldCharType="begin"/>
      </w:r>
      <w:r>
        <w:instrText xml:space="preserve"> PAGEREF _Toc178265587 \h </w:instrText>
      </w:r>
      <w:r>
        <w:fldChar w:fldCharType="separate"/>
      </w:r>
      <w:r>
        <w:t>3</w:t>
      </w:r>
      <w:r>
        <w:fldChar w:fldCharType="end"/>
      </w:r>
      <w:r>
        <w:fldChar w:fldCharType="end"/>
      </w:r>
    </w:p>
    <w:p w14:paraId="5A23351C">
      <w:pPr>
        <w:pStyle w:val="24"/>
        <w:rPr>
          <w:rFonts w:asciiTheme="minorHAnsi" w:hAnsiTheme="minorHAnsi" w:eastAsiaTheme="minorEastAsia" w:cstheme="minorBidi"/>
          <w:szCs w:val="22"/>
        </w:rPr>
      </w:pPr>
      <w:r>
        <w:fldChar w:fldCharType="begin"/>
      </w:r>
      <w:r>
        <w:instrText xml:space="preserve"> HYPERLINK \l "_Toc178265588" </w:instrText>
      </w:r>
      <w:r>
        <w:fldChar w:fldCharType="separate"/>
      </w:r>
      <w:r>
        <w:rPr>
          <w:rStyle w:val="32"/>
        </w:rPr>
        <w:t>8.1</w:t>
      </w:r>
      <w:r>
        <w:rPr>
          <w:rStyle w:val="32"/>
          <w:rFonts w:hint="eastAsia" w:ascii="Times New Roman"/>
        </w:rPr>
        <w:t xml:space="preserve"> 水分</w:t>
      </w:r>
      <w:r>
        <w:tab/>
      </w:r>
      <w:r>
        <w:fldChar w:fldCharType="begin"/>
      </w:r>
      <w:r>
        <w:instrText xml:space="preserve"> PAGEREF _Toc178265588 \h </w:instrText>
      </w:r>
      <w:r>
        <w:fldChar w:fldCharType="separate"/>
      </w:r>
      <w:r>
        <w:t>3</w:t>
      </w:r>
      <w:r>
        <w:fldChar w:fldCharType="end"/>
      </w:r>
      <w:r>
        <w:fldChar w:fldCharType="end"/>
      </w:r>
    </w:p>
    <w:p w14:paraId="19CADED9">
      <w:pPr>
        <w:pStyle w:val="24"/>
        <w:rPr>
          <w:rFonts w:asciiTheme="minorHAnsi" w:hAnsiTheme="minorHAnsi" w:eastAsiaTheme="minorEastAsia" w:cstheme="minorBidi"/>
          <w:szCs w:val="22"/>
        </w:rPr>
      </w:pPr>
      <w:r>
        <w:fldChar w:fldCharType="begin"/>
      </w:r>
      <w:r>
        <w:instrText xml:space="preserve"> HYPERLINK \l "_Toc178265589" </w:instrText>
      </w:r>
      <w:r>
        <w:fldChar w:fldCharType="separate"/>
      </w:r>
      <w:r>
        <w:rPr>
          <w:rStyle w:val="32"/>
        </w:rPr>
        <w:t>8.2</w:t>
      </w:r>
      <w:r>
        <w:rPr>
          <w:rStyle w:val="32"/>
          <w:rFonts w:hint="eastAsia" w:ascii="Times New Roman"/>
        </w:rPr>
        <w:t xml:space="preserve"> 光照</w:t>
      </w:r>
      <w:r>
        <w:tab/>
      </w:r>
      <w:r>
        <w:fldChar w:fldCharType="begin"/>
      </w:r>
      <w:r>
        <w:instrText xml:space="preserve"> PAGEREF _Toc178265589 \h </w:instrText>
      </w:r>
      <w:r>
        <w:fldChar w:fldCharType="separate"/>
      </w:r>
      <w:r>
        <w:t>3</w:t>
      </w:r>
      <w:r>
        <w:fldChar w:fldCharType="end"/>
      </w:r>
      <w:r>
        <w:fldChar w:fldCharType="end"/>
      </w:r>
    </w:p>
    <w:p w14:paraId="5889BE17">
      <w:pPr>
        <w:pStyle w:val="24"/>
        <w:rPr>
          <w:rFonts w:asciiTheme="minorHAnsi" w:hAnsiTheme="minorHAnsi" w:eastAsiaTheme="minorEastAsia" w:cstheme="minorBidi"/>
          <w:szCs w:val="22"/>
        </w:rPr>
      </w:pPr>
      <w:r>
        <w:fldChar w:fldCharType="begin"/>
      </w:r>
      <w:r>
        <w:instrText xml:space="preserve"> HYPERLINK \l "_Toc178265590" </w:instrText>
      </w:r>
      <w:r>
        <w:fldChar w:fldCharType="separate"/>
      </w:r>
      <w:r>
        <w:rPr>
          <w:rStyle w:val="32"/>
        </w:rPr>
        <w:t>8.3</w:t>
      </w:r>
      <w:r>
        <w:rPr>
          <w:rStyle w:val="32"/>
          <w:rFonts w:hint="eastAsia" w:ascii="Times New Roman"/>
        </w:rPr>
        <w:t xml:space="preserve"> 温度</w:t>
      </w:r>
      <w:r>
        <w:tab/>
      </w:r>
      <w:r>
        <w:fldChar w:fldCharType="begin"/>
      </w:r>
      <w:r>
        <w:instrText xml:space="preserve"> PAGEREF _Toc178265590 \h </w:instrText>
      </w:r>
      <w:r>
        <w:fldChar w:fldCharType="separate"/>
      </w:r>
      <w:r>
        <w:t>3</w:t>
      </w:r>
      <w:r>
        <w:fldChar w:fldCharType="end"/>
      </w:r>
      <w:r>
        <w:fldChar w:fldCharType="end"/>
      </w:r>
    </w:p>
    <w:p w14:paraId="7925AE78">
      <w:pPr>
        <w:pStyle w:val="24"/>
        <w:rPr>
          <w:rFonts w:asciiTheme="minorHAnsi" w:hAnsiTheme="minorHAnsi" w:eastAsiaTheme="minorEastAsia" w:cstheme="minorBidi"/>
          <w:szCs w:val="22"/>
        </w:rPr>
      </w:pPr>
      <w:r>
        <w:fldChar w:fldCharType="begin"/>
      </w:r>
      <w:r>
        <w:instrText xml:space="preserve"> HYPERLINK \l "_Toc178265591" </w:instrText>
      </w:r>
      <w:r>
        <w:fldChar w:fldCharType="separate"/>
      </w:r>
      <w:r>
        <w:rPr>
          <w:rStyle w:val="32"/>
        </w:rPr>
        <w:t>8.4</w:t>
      </w:r>
      <w:r>
        <w:rPr>
          <w:rStyle w:val="32"/>
          <w:rFonts w:hint="eastAsia" w:ascii="Times New Roman"/>
        </w:rPr>
        <w:t xml:space="preserve"> 湿度</w:t>
      </w:r>
      <w:r>
        <w:tab/>
      </w:r>
      <w:r>
        <w:fldChar w:fldCharType="begin"/>
      </w:r>
      <w:r>
        <w:instrText xml:space="preserve"> PAGEREF _Toc178265591 \h </w:instrText>
      </w:r>
      <w:r>
        <w:fldChar w:fldCharType="separate"/>
      </w:r>
      <w:r>
        <w:t>3</w:t>
      </w:r>
      <w:r>
        <w:fldChar w:fldCharType="end"/>
      </w:r>
      <w:r>
        <w:fldChar w:fldCharType="end"/>
      </w:r>
    </w:p>
    <w:p w14:paraId="44CD52A3">
      <w:pPr>
        <w:pStyle w:val="24"/>
        <w:rPr>
          <w:rFonts w:asciiTheme="minorHAnsi" w:hAnsiTheme="minorHAnsi" w:eastAsiaTheme="minorEastAsia" w:cstheme="minorBidi"/>
          <w:szCs w:val="22"/>
        </w:rPr>
      </w:pPr>
      <w:r>
        <w:fldChar w:fldCharType="begin"/>
      </w:r>
      <w:r>
        <w:instrText xml:space="preserve"> HYPERLINK \l "_Toc178265592" </w:instrText>
      </w:r>
      <w:r>
        <w:fldChar w:fldCharType="separate"/>
      </w:r>
      <w:r>
        <w:rPr>
          <w:rStyle w:val="32"/>
        </w:rPr>
        <w:t>8.5</w:t>
      </w:r>
      <w:r>
        <w:rPr>
          <w:rStyle w:val="32"/>
          <w:rFonts w:hint="eastAsia" w:ascii="Times New Roman"/>
        </w:rPr>
        <w:t xml:space="preserve"> 施肥</w:t>
      </w:r>
      <w:r>
        <w:tab/>
      </w:r>
      <w:r>
        <w:fldChar w:fldCharType="begin"/>
      </w:r>
      <w:r>
        <w:instrText xml:space="preserve"> PAGEREF _Toc178265592 \h </w:instrText>
      </w:r>
      <w:r>
        <w:fldChar w:fldCharType="separate"/>
      </w:r>
      <w:r>
        <w:t>3</w:t>
      </w:r>
      <w:r>
        <w:fldChar w:fldCharType="end"/>
      </w:r>
      <w:r>
        <w:fldChar w:fldCharType="end"/>
      </w:r>
    </w:p>
    <w:p w14:paraId="6178A5E2">
      <w:pPr>
        <w:pStyle w:val="24"/>
        <w:rPr>
          <w:rFonts w:asciiTheme="minorHAnsi" w:hAnsiTheme="minorHAnsi" w:eastAsiaTheme="minorEastAsia" w:cstheme="minorBidi"/>
          <w:szCs w:val="22"/>
        </w:rPr>
      </w:pPr>
      <w:r>
        <w:fldChar w:fldCharType="begin"/>
      </w:r>
      <w:r>
        <w:instrText xml:space="preserve"> HYPERLINK \l "_Toc178265593" </w:instrText>
      </w:r>
      <w:r>
        <w:fldChar w:fldCharType="separate"/>
      </w:r>
      <w:r>
        <w:rPr>
          <w:rStyle w:val="32"/>
        </w:rPr>
        <w:t>8.6</w:t>
      </w:r>
      <w:r>
        <w:rPr>
          <w:rStyle w:val="32"/>
          <w:rFonts w:hint="eastAsia" w:ascii="Times New Roman"/>
        </w:rPr>
        <w:t xml:space="preserve"> 病害防治</w:t>
      </w:r>
      <w:r>
        <w:tab/>
      </w:r>
      <w:r>
        <w:fldChar w:fldCharType="begin"/>
      </w:r>
      <w:r>
        <w:instrText xml:space="preserve"> PAGEREF _Toc178265593 \h </w:instrText>
      </w:r>
      <w:r>
        <w:fldChar w:fldCharType="separate"/>
      </w:r>
      <w:r>
        <w:t>3</w:t>
      </w:r>
      <w:r>
        <w:fldChar w:fldCharType="end"/>
      </w:r>
      <w:r>
        <w:fldChar w:fldCharType="end"/>
      </w:r>
    </w:p>
    <w:p w14:paraId="0C8EF58D">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"_Toc178265594" </w:instrText>
      </w:r>
      <w:r>
        <w:fldChar w:fldCharType="separate"/>
      </w:r>
      <w:r>
        <w:rPr>
          <w:rStyle w:val="32"/>
        </w:rPr>
        <w:t>9</w:t>
      </w:r>
      <w:r>
        <w:rPr>
          <w:rStyle w:val="32"/>
          <w:rFonts w:hint="eastAsia" w:ascii="Times New Roman"/>
        </w:rPr>
        <w:t xml:space="preserve"> 一年生仔球的培养</w:t>
      </w:r>
      <w:r>
        <w:tab/>
      </w:r>
      <w:r>
        <w:fldChar w:fldCharType="begin"/>
      </w:r>
      <w:r>
        <w:instrText xml:space="preserve"> PAGEREF _Toc178265594 \h </w:instrText>
      </w:r>
      <w:r>
        <w:fldChar w:fldCharType="separate"/>
      </w:r>
      <w:r>
        <w:t>3</w:t>
      </w:r>
      <w:r>
        <w:fldChar w:fldCharType="end"/>
      </w:r>
      <w:r>
        <w:fldChar w:fldCharType="end"/>
      </w:r>
    </w:p>
    <w:p w14:paraId="2872252B">
      <w:pPr>
        <w:pStyle w:val="24"/>
        <w:rPr>
          <w:rFonts w:asciiTheme="minorHAnsi" w:hAnsiTheme="minorHAnsi" w:eastAsiaTheme="minorEastAsia" w:cstheme="minorBidi"/>
          <w:szCs w:val="22"/>
        </w:rPr>
      </w:pPr>
      <w:r>
        <w:fldChar w:fldCharType="begin"/>
      </w:r>
      <w:r>
        <w:instrText xml:space="preserve"> HYPERLINK \l "_Toc178265595" </w:instrText>
      </w:r>
      <w:r>
        <w:fldChar w:fldCharType="separate"/>
      </w:r>
      <w:r>
        <w:rPr>
          <w:rStyle w:val="32"/>
        </w:rPr>
        <w:t>9.1</w:t>
      </w:r>
      <w:r>
        <w:rPr>
          <w:rStyle w:val="32"/>
          <w:rFonts w:hint="eastAsia"/>
        </w:rPr>
        <w:t xml:space="preserve"> 生产</w:t>
      </w:r>
      <w:r>
        <w:tab/>
      </w:r>
      <w:r>
        <w:fldChar w:fldCharType="begin"/>
      </w:r>
      <w:r>
        <w:instrText xml:space="preserve"> PAGEREF _Toc178265595 \h </w:instrText>
      </w:r>
      <w:r>
        <w:fldChar w:fldCharType="separate"/>
      </w:r>
      <w:r>
        <w:t>3</w:t>
      </w:r>
      <w:r>
        <w:fldChar w:fldCharType="end"/>
      </w:r>
      <w:r>
        <w:fldChar w:fldCharType="end"/>
      </w:r>
    </w:p>
    <w:p w14:paraId="461B4554">
      <w:pPr>
        <w:pStyle w:val="24"/>
        <w:rPr>
          <w:rFonts w:asciiTheme="minorHAnsi" w:hAnsiTheme="minorHAnsi" w:eastAsiaTheme="minorEastAsia" w:cstheme="minorBidi"/>
          <w:szCs w:val="22"/>
        </w:rPr>
      </w:pPr>
      <w:r>
        <w:fldChar w:fldCharType="begin"/>
      </w:r>
      <w:r>
        <w:instrText xml:space="preserve"> HYPERLINK \l "_Toc178265596" </w:instrText>
      </w:r>
      <w:r>
        <w:fldChar w:fldCharType="separate"/>
      </w:r>
      <w:r>
        <w:rPr>
          <w:rStyle w:val="32"/>
        </w:rPr>
        <w:t>9.2</w:t>
      </w:r>
      <w:r>
        <w:rPr>
          <w:rStyle w:val="32"/>
          <w:rFonts w:hint="eastAsia"/>
        </w:rPr>
        <w:t xml:space="preserve"> 采收</w:t>
      </w:r>
      <w:r>
        <w:tab/>
      </w:r>
      <w:r>
        <w:fldChar w:fldCharType="begin"/>
      </w:r>
      <w:r>
        <w:instrText xml:space="preserve"> PAGEREF _Toc178265596 \h </w:instrText>
      </w:r>
      <w:r>
        <w:fldChar w:fldCharType="separate"/>
      </w:r>
      <w:r>
        <w:t>3</w:t>
      </w:r>
      <w:r>
        <w:fldChar w:fldCharType="end"/>
      </w:r>
      <w:r>
        <w:fldChar w:fldCharType="end"/>
      </w:r>
    </w:p>
    <w:p w14:paraId="007357D3">
      <w:pPr>
        <w:pStyle w:val="24"/>
        <w:rPr>
          <w:rFonts w:asciiTheme="minorHAnsi" w:hAnsiTheme="minorHAnsi" w:eastAsiaTheme="minorEastAsia" w:cstheme="minorBidi"/>
          <w:szCs w:val="22"/>
        </w:rPr>
      </w:pPr>
      <w:r>
        <w:fldChar w:fldCharType="begin"/>
      </w:r>
      <w:r>
        <w:instrText xml:space="preserve"> HYPERLINK \l "_Toc178265597" </w:instrText>
      </w:r>
      <w:r>
        <w:fldChar w:fldCharType="separate"/>
      </w:r>
      <w:r>
        <w:rPr>
          <w:rStyle w:val="32"/>
        </w:rPr>
        <w:t>9.3</w:t>
      </w:r>
      <w:r>
        <w:rPr>
          <w:rStyle w:val="32"/>
          <w:rFonts w:hint="eastAsia"/>
        </w:rPr>
        <w:t xml:space="preserve"> 储藏</w:t>
      </w:r>
      <w:r>
        <w:tab/>
      </w:r>
      <w:r>
        <w:fldChar w:fldCharType="begin"/>
      </w:r>
      <w:r>
        <w:instrText xml:space="preserve"> PAGEREF _Toc178265597 \h </w:instrText>
      </w:r>
      <w:r>
        <w:fldChar w:fldCharType="separate"/>
      </w:r>
      <w:r>
        <w:t>3</w:t>
      </w:r>
      <w:r>
        <w:fldChar w:fldCharType="end"/>
      </w:r>
      <w:r>
        <w:fldChar w:fldCharType="end"/>
      </w:r>
    </w:p>
    <w:p w14:paraId="2895F5FA">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"_Toc178265598" </w:instrText>
      </w:r>
      <w:r>
        <w:fldChar w:fldCharType="separate"/>
      </w:r>
      <w:r>
        <w:rPr>
          <w:rStyle w:val="32"/>
          <w:rFonts w:hint="eastAsia"/>
          <w:spacing w:val="100"/>
        </w:rPr>
        <w:t>附录A</w:t>
      </w:r>
      <w:r>
        <w:rPr>
          <w:rStyle w:val="32"/>
          <w:rFonts w:hint="eastAsia"/>
        </w:rPr>
        <w:t xml:space="preserve"> （规范性）</w:t>
      </w:r>
      <w:r>
        <w:rPr>
          <w:rStyle w:val="32"/>
        </w:rPr>
        <w:t xml:space="preserve"> </w:t>
      </w:r>
      <w:r>
        <w:rPr>
          <w:rStyle w:val="32"/>
          <w:rFonts w:hint="eastAsia"/>
        </w:rPr>
        <w:t>不同培养阶段培养基配方及培养条件</w:t>
      </w:r>
      <w:r>
        <w:tab/>
      </w:r>
      <w:r>
        <w:fldChar w:fldCharType="begin"/>
      </w:r>
      <w:r>
        <w:instrText xml:space="preserve"> PAGEREF _Toc178265598 \h </w:instrText>
      </w:r>
      <w:r>
        <w:fldChar w:fldCharType="separate"/>
      </w:r>
      <w:r>
        <w:t>1</w:t>
      </w:r>
      <w:r>
        <w:fldChar w:fldCharType="end"/>
      </w:r>
      <w:r>
        <w:fldChar w:fldCharType="end"/>
      </w:r>
    </w:p>
    <w:p w14:paraId="32B33896">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"_Toc178265600" </w:instrText>
      </w:r>
      <w:r>
        <w:fldChar w:fldCharType="separate"/>
      </w:r>
      <w:r>
        <w:rPr>
          <w:rStyle w:val="32"/>
          <w:rFonts w:hint="eastAsia"/>
          <w:spacing w:val="100"/>
        </w:rPr>
        <w:t>附录B</w:t>
      </w:r>
      <w:r>
        <w:rPr>
          <w:rStyle w:val="32"/>
          <w:rFonts w:hint="eastAsia"/>
        </w:rPr>
        <w:t xml:space="preserve"> （资料性）</w:t>
      </w:r>
      <w:r>
        <w:rPr>
          <w:rStyle w:val="32"/>
        </w:rPr>
        <w:t xml:space="preserve"> </w:t>
      </w:r>
      <w:r>
        <w:rPr>
          <w:rStyle w:val="32"/>
          <w:rFonts w:hint="eastAsia"/>
        </w:rPr>
        <w:t>基质消毒方法</w:t>
      </w:r>
      <w:r>
        <w:tab/>
      </w:r>
      <w:r>
        <w:fldChar w:fldCharType="begin"/>
      </w:r>
      <w:r>
        <w:instrText xml:space="preserve"> PAGEREF _Toc178265600 \h </w:instrText>
      </w:r>
      <w:r>
        <w:fldChar w:fldCharType="separate"/>
      </w:r>
      <w:r>
        <w:t>2</w:t>
      </w:r>
      <w:r>
        <w:fldChar w:fldCharType="end"/>
      </w:r>
      <w:r>
        <w:fldChar w:fldCharType="end"/>
      </w:r>
    </w:p>
    <w:p w14:paraId="57CD328C">
      <w:pPr>
        <w:pStyle w:val="19"/>
        <w:tabs>
          <w:tab w:val="right" w:leader="dot" w:pos="9344"/>
        </w:tabs>
        <w:rPr>
          <w:rFonts w:asciiTheme="minorHAnsi" w:hAnsiTheme="minorHAnsi" w:eastAsiaTheme="minorEastAsia" w:cstheme="minorBidi"/>
          <w:szCs w:val="22"/>
        </w:rPr>
      </w:pPr>
      <w:r>
        <w:fldChar w:fldCharType="begin"/>
      </w:r>
      <w:r>
        <w:instrText xml:space="preserve"> HYPERLINK \l "_Toc178265601" </w:instrText>
      </w:r>
      <w:r>
        <w:fldChar w:fldCharType="separate"/>
      </w:r>
      <w:r>
        <w:rPr>
          <w:rStyle w:val="32"/>
          <w:rFonts w:hint="eastAsia"/>
          <w:spacing w:val="100"/>
        </w:rPr>
        <w:t>附录C</w:t>
      </w:r>
      <w:r>
        <w:rPr>
          <w:rStyle w:val="32"/>
          <w:rFonts w:hint="eastAsia"/>
        </w:rPr>
        <w:t xml:space="preserve"> （资料性）</w:t>
      </w:r>
      <w:r>
        <w:rPr>
          <w:rStyle w:val="32"/>
        </w:rPr>
        <w:t xml:space="preserve"> </w:t>
      </w:r>
      <w:r>
        <w:rPr>
          <w:rStyle w:val="32"/>
          <w:rFonts w:hint="eastAsia"/>
        </w:rPr>
        <w:t>常用细菌杀菌剂</w:t>
      </w:r>
      <w:r>
        <w:tab/>
      </w:r>
      <w:r>
        <w:fldChar w:fldCharType="begin"/>
      </w:r>
      <w:r>
        <w:instrText xml:space="preserve"> PAGEREF _Toc178265601 \h </w:instrText>
      </w:r>
      <w:r>
        <w:fldChar w:fldCharType="separate"/>
      </w:r>
      <w:r>
        <w:t>1</w:t>
      </w:r>
      <w:r>
        <w:fldChar w:fldCharType="end"/>
      </w:r>
      <w:r>
        <w:fldChar w:fldCharType="end"/>
      </w:r>
    </w:p>
    <w:p w14:paraId="1403640F">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ascii="宋体" w:eastAsia="宋体"/>
          <w:sz w:val="21"/>
        </w:rPr>
        <w:fldChar w:fldCharType="end"/>
      </w:r>
    </w:p>
    <w:bookmarkEnd w:id="21"/>
    <w:p w14:paraId="1A08AD08">
      <w:pPr>
        <w:pStyle w:val="89"/>
        <w:spacing w:before="900" w:after="468"/>
      </w:pPr>
      <w:bookmarkStart w:id="24" w:name="_Toc178183607"/>
      <w:bookmarkStart w:id="25" w:name="_Toc178265565"/>
      <w:bookmarkStart w:id="26" w:name="BookMark2"/>
      <w:r>
        <w:rPr>
          <w:spacing w:val="320"/>
        </w:rPr>
        <w:t>前</w:t>
      </w:r>
      <w:r>
        <w:t>言</w:t>
      </w:r>
      <w:bookmarkEnd w:id="22"/>
      <w:bookmarkEnd w:id="23"/>
      <w:bookmarkEnd w:id="24"/>
      <w:bookmarkEnd w:id="25"/>
    </w:p>
    <w:p w14:paraId="7E7B0177">
      <w:pPr>
        <w:pStyle w:val="56"/>
        <w:ind w:firstLine="420"/>
      </w:pPr>
      <w:r>
        <w:rPr>
          <w:rFonts w:hint="eastAsia"/>
        </w:rPr>
        <w:t>本文件按照GB/T 1.1—2020《标准化工作导则  第1部分：标准化文件的结构和起草规则》的规定起草。</w:t>
      </w:r>
    </w:p>
    <w:p w14:paraId="460FE044">
      <w:pPr>
        <w:tabs>
          <w:tab w:val="center" w:pos="4201"/>
          <w:tab w:val="right" w:leader="dot" w:pos="8704"/>
        </w:tabs>
        <w:adjustRightInd/>
        <w:spacing w:line="240" w:lineRule="auto"/>
        <w:ind w:firstLine="420"/>
        <w:rPr>
          <w:rFonts w:ascii="宋体" w:hAnsi="宋体" w:eastAsia="PMingLiU" w:cs="宋体"/>
          <w:color w:val="000000"/>
          <w:kern w:val="0"/>
          <w:u w:color="000000"/>
          <w:lang w:val="zh-TW" w:eastAsia="zh-TW"/>
        </w:rPr>
      </w:pPr>
      <w:r>
        <w:rPr>
          <w:rFonts w:ascii="宋体" w:hAnsi="宋体" w:cs="宋体"/>
          <w:color w:val="000000"/>
          <w:kern w:val="0"/>
          <w:u w:color="000000"/>
          <w:lang w:val="zh-TW" w:eastAsia="zh-TW"/>
        </w:rPr>
        <w:t>请注意本文件的某些内容可能涉及专利。本文件的发布机构不承担识别专利的责任。</w:t>
      </w:r>
    </w:p>
    <w:p w14:paraId="40AA408F">
      <w:pPr>
        <w:spacing w:line="240" w:lineRule="auto"/>
        <w:ind w:firstLine="420" w:firstLineChars="200"/>
        <w:rPr>
          <w:color w:val="000000"/>
        </w:rPr>
      </w:pPr>
      <w:r>
        <w:rPr>
          <w:rFonts w:hAnsi="宋体"/>
          <w:color w:val="000000"/>
        </w:rPr>
        <w:t>本</w:t>
      </w:r>
      <w:r>
        <w:rPr>
          <w:rFonts w:hint="eastAsia" w:hAnsi="宋体"/>
          <w:color w:val="000000"/>
        </w:rPr>
        <w:t>文件</w:t>
      </w:r>
      <w:r>
        <w:rPr>
          <w:rFonts w:hAnsi="宋体"/>
          <w:color w:val="000000"/>
        </w:rPr>
        <w:t>由</w:t>
      </w:r>
      <w:r>
        <w:rPr>
          <w:rFonts w:hint="eastAsia"/>
          <w:color w:val="000000"/>
        </w:rPr>
        <w:t>江苏省园艺标准化技术委员会</w:t>
      </w:r>
      <w:r>
        <w:rPr>
          <w:rFonts w:hAnsi="宋体"/>
          <w:color w:val="000000"/>
        </w:rPr>
        <w:t>提出</w:t>
      </w:r>
      <w:r>
        <w:rPr>
          <w:rFonts w:hint="eastAsia" w:hAnsi="宋体"/>
          <w:color w:val="000000" w:themeColor="text1"/>
          <w:lang w:eastAsia="zh-CN"/>
        </w:rPr>
        <w:t>、</w:t>
      </w:r>
      <w:r>
        <w:rPr>
          <w:rFonts w:hint="eastAsia" w:hAnsi="宋体"/>
          <w:color w:val="000000" w:themeColor="text1"/>
        </w:rPr>
        <w:t>归口</w:t>
      </w:r>
      <w:r>
        <w:rPr>
          <w:rFonts w:hint="eastAsia" w:hAnsi="宋体"/>
          <w:color w:val="000000" w:themeColor="text1"/>
          <w:lang w:val="en-US" w:eastAsia="zh-CN"/>
        </w:rPr>
        <w:t>并组织实施</w:t>
      </w:r>
      <w:bookmarkStart w:id="170" w:name="_GoBack"/>
      <w:bookmarkEnd w:id="170"/>
      <w:r>
        <w:rPr>
          <w:rFonts w:hAnsi="宋体"/>
          <w:color w:val="000000" w:themeColor="text1"/>
        </w:rPr>
        <w:t>。</w:t>
      </w:r>
    </w:p>
    <w:p w14:paraId="3AD4003E">
      <w:pPr>
        <w:spacing w:line="240" w:lineRule="auto"/>
        <w:ind w:left="598" w:leftChars="185" w:hanging="210" w:hangingChars="100"/>
        <w:rPr>
          <w:rFonts w:hAnsi="宋体"/>
          <w:color w:val="000000"/>
        </w:rPr>
      </w:pPr>
      <w:r>
        <w:rPr>
          <w:rFonts w:hAnsi="宋体"/>
          <w:color w:val="000000"/>
        </w:rPr>
        <w:t>本</w:t>
      </w:r>
      <w:r>
        <w:rPr>
          <w:rFonts w:hint="eastAsia" w:hAnsi="宋体"/>
          <w:color w:val="000000"/>
        </w:rPr>
        <w:t>文件</w:t>
      </w:r>
      <w:r>
        <w:rPr>
          <w:rFonts w:hAnsi="宋体"/>
          <w:color w:val="000000"/>
        </w:rPr>
        <w:t>起草单位：江苏省中国科学院植物研究所。</w:t>
      </w:r>
    </w:p>
    <w:p w14:paraId="73AB1573">
      <w:pPr>
        <w:spacing w:line="240" w:lineRule="auto"/>
        <w:ind w:left="598" w:leftChars="185" w:hanging="210" w:hangingChars="100"/>
      </w:pPr>
      <w:r>
        <w:rPr>
          <w:rFonts w:hAnsi="宋体"/>
        </w:rPr>
        <w:t>本</w:t>
      </w:r>
      <w:r>
        <w:rPr>
          <w:rFonts w:hint="eastAsia" w:hAnsi="宋体"/>
        </w:rPr>
        <w:t>文件</w:t>
      </w:r>
      <w:r>
        <w:rPr>
          <w:rFonts w:hAnsi="宋体"/>
        </w:rPr>
        <w:t>主要起草人：</w:t>
      </w:r>
      <w:r>
        <w:rPr>
          <w:rFonts w:hint="eastAsia" w:hAnsi="宋体"/>
        </w:rPr>
        <w:t>郑玉红、逯岩、韩福贵、芦治国、李骏豪、马玉磊、付娇娇</w:t>
      </w:r>
      <w:r>
        <w:rPr>
          <w:rFonts w:hint="eastAsia"/>
        </w:rPr>
        <w:t>。</w:t>
      </w:r>
    </w:p>
    <w:p w14:paraId="0F70F840">
      <w:pPr>
        <w:pStyle w:val="56"/>
        <w:ind w:firstLine="420"/>
      </w:pPr>
    </w:p>
    <w:p w14:paraId="6990BB50">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01B98683">
      <w:pPr>
        <w:spacing w:line="20" w:lineRule="exact"/>
        <w:jc w:val="center"/>
        <w:rPr>
          <w:rFonts w:ascii="Times New Roman" w:hAnsi="Times New Roman" w:eastAsia="黑体"/>
          <w:sz w:val="32"/>
          <w:szCs w:val="32"/>
        </w:rPr>
      </w:pPr>
      <w:bookmarkStart w:id="27" w:name="BookMark4"/>
    </w:p>
    <w:p w14:paraId="0CAB5E49">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08F3E83A4CB54B8A833B12E74A7621B0"/>
        </w:placeholder>
      </w:sdtPr>
      <w:sdtEndPr>
        <w:rPr>
          <w:rFonts w:ascii="Times New Roman" w:hAnsi="Times New Roman"/>
        </w:rPr>
      </w:sdtEndPr>
      <w:sdtContent>
        <w:p w14:paraId="59BC1AA7">
          <w:pPr>
            <w:pStyle w:val="177"/>
            <w:spacing w:before="3" w:beforeLines="1" w:after="686" w:afterLines="220"/>
            <w:rPr>
              <w:rFonts w:ascii="Times New Roman" w:hAnsi="Times New Roman"/>
            </w:rPr>
          </w:pPr>
          <w:bookmarkStart w:id="28" w:name="NEW_STAND_NAME"/>
          <w:r>
            <w:rPr>
              <w:rFonts w:ascii="Times New Roman" w:hAnsi="Times New Roman"/>
            </w:rPr>
            <w:t>彩色马蹄莲组培快繁技术规程</w:t>
          </w:r>
        </w:p>
      </w:sdtContent>
    </w:sdt>
    <w:bookmarkEnd w:id="28"/>
    <w:p w14:paraId="60C87BB7">
      <w:pPr>
        <w:pStyle w:val="104"/>
        <w:spacing w:before="312" w:after="312"/>
        <w:rPr>
          <w:rFonts w:ascii="Times New Roman"/>
        </w:rPr>
      </w:pPr>
      <w:bookmarkStart w:id="29" w:name="_Toc157367016"/>
      <w:bookmarkStart w:id="30" w:name="_Toc157367044"/>
      <w:bookmarkStart w:id="31" w:name="_Toc24884218"/>
      <w:bookmarkStart w:id="32" w:name="_Toc26718930"/>
      <w:bookmarkStart w:id="33" w:name="_Toc178183608"/>
      <w:bookmarkStart w:id="34" w:name="_Toc26986530"/>
      <w:bookmarkStart w:id="35" w:name="_Toc178265566"/>
      <w:bookmarkStart w:id="36" w:name="_Toc26648465"/>
      <w:bookmarkStart w:id="37" w:name="_Toc26986771"/>
      <w:bookmarkStart w:id="38" w:name="_Toc97191423"/>
      <w:bookmarkStart w:id="39" w:name="_Toc17233325"/>
      <w:bookmarkStart w:id="40" w:name="_Toc17233333"/>
      <w:bookmarkStart w:id="41" w:name="_Toc24884211"/>
      <w:r>
        <w:rPr>
          <w:rFonts w:ascii="Times New Roman"/>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465F17C0">
      <w:pPr>
        <w:pStyle w:val="56"/>
        <w:ind w:firstLine="420"/>
        <w:rPr>
          <w:color w:val="000000" w:themeColor="text1"/>
        </w:rPr>
      </w:pPr>
      <w:bookmarkStart w:id="42" w:name="_Toc17233326"/>
      <w:bookmarkStart w:id="43" w:name="_Toc24884219"/>
      <w:bookmarkStart w:id="44" w:name="_Toc26648466"/>
      <w:bookmarkStart w:id="45" w:name="_Toc17233334"/>
      <w:bookmarkStart w:id="46" w:name="_Toc24884212"/>
      <w:r>
        <w:rPr>
          <w:color w:val="000000" w:themeColor="text1"/>
        </w:rPr>
        <w:t>本文件规定了彩色马蹄莲</w:t>
      </w:r>
      <w:r>
        <w:rPr>
          <w:rFonts w:hint="eastAsia"/>
          <w:color w:val="000000" w:themeColor="text1"/>
        </w:rPr>
        <w:t>组培快繁的无菌系的建立、</w:t>
      </w:r>
      <w:r>
        <w:rPr>
          <w:color w:val="000000" w:themeColor="text1"/>
        </w:rPr>
        <w:t>培养</w:t>
      </w:r>
      <w:r>
        <w:rPr>
          <w:rFonts w:hint="eastAsia"/>
          <w:color w:val="000000" w:themeColor="text1"/>
        </w:rPr>
        <w:t>、</w:t>
      </w:r>
      <w:r>
        <w:rPr>
          <w:rFonts w:ascii="Times New Roman"/>
          <w:color w:val="000000" w:themeColor="text1"/>
        </w:rPr>
        <w:t>炼苗</w:t>
      </w:r>
      <w:r>
        <w:rPr>
          <w:rFonts w:hint="eastAsia" w:ascii="Times New Roman"/>
          <w:color w:val="000000" w:themeColor="text1"/>
        </w:rPr>
        <w:t>及</w:t>
      </w:r>
      <w:r>
        <w:rPr>
          <w:rFonts w:ascii="Times New Roman"/>
          <w:color w:val="000000" w:themeColor="text1"/>
        </w:rPr>
        <w:t>移栽</w:t>
      </w:r>
      <w:r>
        <w:rPr>
          <w:rFonts w:hint="eastAsia" w:ascii="Times New Roman"/>
          <w:color w:val="000000" w:themeColor="text1"/>
        </w:rPr>
        <w:t>、</w:t>
      </w:r>
      <w:r>
        <w:rPr>
          <w:rFonts w:hint="eastAsia"/>
          <w:color w:val="000000" w:themeColor="text1"/>
        </w:rPr>
        <w:t>移栽后管理和</w:t>
      </w:r>
      <w:r>
        <w:rPr>
          <w:rFonts w:ascii="Times New Roman"/>
          <w:color w:val="000000" w:themeColor="text1"/>
        </w:rPr>
        <w:t>一年生仔球的</w:t>
      </w:r>
      <w:r>
        <w:rPr>
          <w:rFonts w:hint="eastAsia" w:ascii="Times New Roman"/>
          <w:color w:val="000000" w:themeColor="text1"/>
        </w:rPr>
        <w:t>培养</w:t>
      </w:r>
      <w:r>
        <w:rPr>
          <w:rFonts w:hint="eastAsia"/>
          <w:color w:val="000000" w:themeColor="text1"/>
        </w:rPr>
        <w:t>等</w:t>
      </w:r>
      <w:r>
        <w:rPr>
          <w:color w:val="000000" w:themeColor="text1"/>
        </w:rPr>
        <w:t>。</w:t>
      </w:r>
    </w:p>
    <w:p w14:paraId="541FFCEE">
      <w:pPr>
        <w:pStyle w:val="56"/>
        <w:ind w:firstLine="420"/>
        <w:rPr>
          <w:rFonts w:ascii="Times New Roman"/>
          <w:color w:val="000000" w:themeColor="text1"/>
        </w:rPr>
      </w:pPr>
      <w:r>
        <w:rPr>
          <w:rFonts w:ascii="Times New Roman"/>
          <w:color w:val="000000" w:themeColor="text1"/>
        </w:rPr>
        <w:t>本文件适用于采用组织培养的方式进行彩色马蹄莲的繁殖。</w:t>
      </w:r>
    </w:p>
    <w:p w14:paraId="219E9888">
      <w:pPr>
        <w:pStyle w:val="104"/>
        <w:spacing w:before="312" w:after="312"/>
        <w:rPr>
          <w:rFonts w:ascii="Times New Roman"/>
          <w:color w:val="000000" w:themeColor="text1"/>
        </w:rPr>
      </w:pPr>
      <w:bookmarkStart w:id="47" w:name="_Toc26718931"/>
      <w:bookmarkStart w:id="48" w:name="_Toc97191424"/>
      <w:bookmarkStart w:id="49" w:name="_Toc26986531"/>
      <w:bookmarkStart w:id="50" w:name="_Toc26986772"/>
      <w:bookmarkStart w:id="51" w:name="_Toc157367017"/>
      <w:bookmarkStart w:id="52" w:name="_Toc178265567"/>
      <w:bookmarkStart w:id="53" w:name="_Toc178183609"/>
      <w:bookmarkStart w:id="54" w:name="_Toc157367045"/>
      <w:r>
        <w:rPr>
          <w:rFonts w:ascii="Times New Roman"/>
          <w:color w:val="000000" w:themeColor="text1"/>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ascii="Times New Roman"/>
          <w:color w:val="000000" w:themeColor="text1"/>
        </w:rPr>
        <w:id w:val="715848253"/>
        <w:placeholder>
          <w:docPart w:val="E0AB661CBA3E418E8198A1C863877D1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color w:val="000000" w:themeColor="text1"/>
        </w:rPr>
      </w:sdtEndPr>
      <w:sdtContent>
        <w:p w14:paraId="657E36C2">
          <w:pPr>
            <w:pStyle w:val="56"/>
            <w:ind w:firstLine="420"/>
            <w:rPr>
              <w:rFonts w:ascii="Times New Roman"/>
              <w:color w:val="000000" w:themeColor="text1"/>
            </w:rPr>
          </w:pPr>
          <w:r>
            <w:rPr>
              <w:rFonts w:ascii="Times New Roman"/>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2CAC3C">
      <w:pPr>
        <w:pStyle w:val="56"/>
        <w:ind w:firstLine="420"/>
        <w:rPr>
          <w:rFonts w:ascii="Times New Roman"/>
          <w:color w:val="000000" w:themeColor="text1"/>
        </w:rPr>
      </w:pPr>
      <w:r>
        <w:rPr>
          <w:rFonts w:ascii="Times New Roman"/>
          <w:color w:val="000000" w:themeColor="text1"/>
        </w:rPr>
        <w:t>GB 5084</w:t>
      </w:r>
      <w:r>
        <w:rPr>
          <w:rFonts w:hint="eastAsia" w:ascii="Times New Roman"/>
          <w:color w:val="000000" w:themeColor="text1"/>
        </w:rPr>
        <w:t xml:space="preserve">  农田灌溉水质标准</w:t>
      </w:r>
    </w:p>
    <w:p w14:paraId="5ECD96BC">
      <w:pPr>
        <w:pStyle w:val="104"/>
        <w:spacing w:before="312" w:after="312"/>
        <w:rPr>
          <w:rFonts w:ascii="Times New Roman"/>
          <w:color w:val="000000" w:themeColor="text1"/>
        </w:rPr>
      </w:pPr>
      <w:bookmarkStart w:id="55" w:name="_Toc157367018"/>
      <w:bookmarkStart w:id="56" w:name="_Toc97191425"/>
      <w:bookmarkStart w:id="57" w:name="_Toc157367046"/>
      <w:bookmarkStart w:id="58" w:name="_Toc178183610"/>
      <w:bookmarkStart w:id="59" w:name="_Toc178265568"/>
      <w:r>
        <w:rPr>
          <w:rFonts w:ascii="Times New Roman"/>
          <w:color w:val="000000" w:themeColor="text1"/>
        </w:rPr>
        <w:t>术语和定义</w:t>
      </w:r>
      <w:bookmarkEnd w:id="55"/>
      <w:bookmarkEnd w:id="56"/>
      <w:bookmarkEnd w:id="57"/>
      <w:bookmarkEnd w:id="58"/>
      <w:bookmarkEnd w:id="59"/>
    </w:p>
    <w:sdt>
      <w:sdtPr>
        <w:rPr>
          <w:rFonts w:ascii="Times New Roman" w:eastAsia="黑体"/>
          <w:color w:val="000000" w:themeColor="text1"/>
        </w:rPr>
        <w:id w:val="-1909835108"/>
        <w:placeholder>
          <w:docPart w:val="014670E9C2904C20AC3DAD4F9E7FB7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eastAsia="黑体"/>
          <w:color w:val="000000" w:themeColor="text1"/>
        </w:rPr>
      </w:sdtEndPr>
      <w:sdtContent>
        <w:p w14:paraId="1E082F2A">
          <w:pPr>
            <w:pStyle w:val="56"/>
            <w:ind w:firstLine="420"/>
            <w:rPr>
              <w:rFonts w:ascii="Times New Roman" w:eastAsia="黑体"/>
              <w:color w:val="000000" w:themeColor="text1"/>
            </w:rPr>
          </w:pPr>
          <w:bookmarkStart w:id="60" w:name="_Toc26986532"/>
          <w:bookmarkEnd w:id="60"/>
          <w:r>
            <w:rPr>
              <w:rFonts w:ascii="Times New Roman" w:eastAsia="黑体"/>
              <w:color w:val="000000" w:themeColor="text1"/>
            </w:rPr>
            <w:t>下列术语和定义适用于本文件。</w:t>
          </w:r>
        </w:p>
      </w:sdtContent>
    </w:sdt>
    <w:p w14:paraId="1F5A8A70">
      <w:pPr>
        <w:pStyle w:val="56"/>
        <w:ind w:firstLine="0" w:firstLineChars="0"/>
        <w:rPr>
          <w:rFonts w:ascii="黑体" w:hAnsi="黑体" w:eastAsia="黑体"/>
          <w:color w:val="000000" w:themeColor="text1"/>
        </w:rPr>
      </w:pPr>
      <w:r>
        <w:rPr>
          <w:rFonts w:hint="eastAsia" w:ascii="黑体" w:hAnsi="黑体" w:eastAsia="黑体"/>
          <w:color w:val="000000" w:themeColor="text1"/>
        </w:rPr>
        <w:t xml:space="preserve">3.1 </w:t>
      </w:r>
    </w:p>
    <w:p w14:paraId="3EF79694">
      <w:pPr>
        <w:pStyle w:val="56"/>
        <w:ind w:firstLine="0" w:firstLineChars="0"/>
        <w:rPr>
          <w:rFonts w:ascii="黑体" w:hAnsi="黑体" w:eastAsia="黑体"/>
          <w:color w:val="000000" w:themeColor="text1"/>
        </w:rPr>
      </w:pPr>
      <w:r>
        <w:rPr>
          <w:rFonts w:hint="eastAsia" w:ascii="Times New Roman"/>
          <w:color w:val="000000" w:themeColor="text1"/>
        </w:rPr>
        <w:t xml:space="preserve">   </w:t>
      </w:r>
      <w:r>
        <w:rPr>
          <w:rFonts w:hint="eastAsia" w:ascii="黑体" w:hAnsi="黑体" w:eastAsia="黑体"/>
          <w:color w:val="000000" w:themeColor="text1"/>
        </w:rPr>
        <w:t xml:space="preserve">无菌系   </w:t>
      </w:r>
      <w:r>
        <w:rPr>
          <w:rFonts w:ascii="黑体" w:hAnsi="黑体" w:eastAsia="黑体"/>
          <w:color w:val="000000" w:themeColor="text1"/>
        </w:rPr>
        <w:t>aseptic line</w:t>
      </w:r>
      <w:r>
        <w:rPr>
          <w:rFonts w:ascii="Times New Roman" w:eastAsia="黑体"/>
          <w:color w:val="000000" w:themeColor="text1"/>
        </w:rPr>
        <w:t> </w:t>
      </w:r>
    </w:p>
    <w:p w14:paraId="67735F93">
      <w:pPr>
        <w:pStyle w:val="56"/>
        <w:ind w:firstLine="315" w:firstLineChars="150"/>
        <w:rPr>
          <w:rFonts w:ascii="Times New Roman"/>
          <w:color w:val="000000" w:themeColor="text1"/>
        </w:rPr>
      </w:pPr>
      <w:r>
        <w:rPr>
          <w:rFonts w:hint="eastAsia" w:ascii="Times New Roman"/>
          <w:color w:val="000000" w:themeColor="text1"/>
        </w:rPr>
        <w:t>在无菌条件下，对外植体消毒灭菌后，形成的无菌群体。</w:t>
      </w:r>
    </w:p>
    <w:p w14:paraId="18CCE268">
      <w:pPr>
        <w:pStyle w:val="56"/>
        <w:ind w:firstLine="0" w:firstLineChars="0"/>
        <w:rPr>
          <w:rFonts w:ascii="黑体" w:hAnsi="黑体" w:eastAsia="黑体"/>
          <w:color w:val="000000" w:themeColor="text1"/>
        </w:rPr>
      </w:pPr>
      <w:r>
        <w:rPr>
          <w:rFonts w:hint="eastAsia" w:ascii="黑体" w:hAnsi="黑体" w:eastAsia="黑体"/>
          <w:color w:val="000000" w:themeColor="text1"/>
        </w:rPr>
        <w:t>3.2</w:t>
      </w:r>
    </w:p>
    <w:p w14:paraId="2BA97853">
      <w:pPr>
        <w:pStyle w:val="56"/>
        <w:ind w:firstLine="315" w:firstLineChars="150"/>
        <w:rPr>
          <w:rFonts w:ascii="黑体" w:hAnsi="黑体" w:eastAsia="黑体"/>
          <w:color w:val="000000" w:themeColor="text1"/>
        </w:rPr>
      </w:pPr>
      <w:r>
        <w:rPr>
          <w:rFonts w:hint="eastAsia" w:ascii="黑体" w:hAnsi="黑体" w:eastAsia="黑体"/>
          <w:color w:val="000000" w:themeColor="text1"/>
        </w:rPr>
        <w:t>无菌仔球   a</w:t>
      </w:r>
      <w:r>
        <w:rPr>
          <w:rFonts w:ascii="黑体" w:hAnsi="黑体" w:eastAsia="黑体"/>
          <w:color w:val="000000" w:themeColor="text1"/>
        </w:rPr>
        <w:t>septic</w:t>
      </w:r>
      <w:r>
        <w:rPr>
          <w:rFonts w:hint="eastAsia" w:ascii="黑体" w:hAnsi="黑体" w:eastAsia="黑体"/>
          <w:color w:val="000000" w:themeColor="text1"/>
        </w:rPr>
        <w:t xml:space="preserve"> tuberlets</w:t>
      </w:r>
    </w:p>
    <w:p w14:paraId="2A750F68">
      <w:pPr>
        <w:pStyle w:val="56"/>
        <w:ind w:firstLine="0" w:firstLineChars="0"/>
        <w:rPr>
          <w:rFonts w:ascii="Times New Roman"/>
          <w:color w:val="000000" w:themeColor="text1"/>
        </w:rPr>
      </w:pPr>
      <w:r>
        <w:rPr>
          <w:rFonts w:hint="eastAsia" w:ascii="Times New Roman"/>
          <w:color w:val="000000" w:themeColor="text1"/>
        </w:rPr>
        <w:t xml:space="preserve">   通过组织培养的方法获得无菌小块茎。</w:t>
      </w:r>
    </w:p>
    <w:p w14:paraId="5C84431B">
      <w:pPr>
        <w:pStyle w:val="56"/>
        <w:ind w:firstLine="0" w:firstLineChars="0"/>
        <w:rPr>
          <w:rFonts w:ascii="黑体" w:hAnsi="黑体" w:eastAsia="黑体"/>
          <w:color w:val="000000" w:themeColor="text1"/>
        </w:rPr>
      </w:pPr>
      <w:r>
        <w:rPr>
          <w:rFonts w:hint="eastAsia" w:ascii="黑体" w:hAnsi="黑体" w:eastAsia="黑体"/>
          <w:color w:val="000000" w:themeColor="text1"/>
        </w:rPr>
        <w:t>3.3</w:t>
      </w:r>
    </w:p>
    <w:p w14:paraId="1D0D949B">
      <w:pPr>
        <w:pStyle w:val="56"/>
        <w:ind w:firstLine="304" w:firstLineChars="145"/>
        <w:rPr>
          <w:rFonts w:ascii="黑体" w:hAnsi="黑体" w:eastAsia="黑体"/>
          <w:color w:val="000000" w:themeColor="text1"/>
        </w:rPr>
      </w:pPr>
      <w:r>
        <w:rPr>
          <w:rFonts w:ascii="黑体" w:hAnsi="黑体" w:eastAsia="黑体"/>
          <w:color w:val="000000" w:themeColor="text1"/>
        </w:rPr>
        <w:t xml:space="preserve">一年生仔球 </w:t>
      </w:r>
      <w:r>
        <w:rPr>
          <w:rFonts w:hint="eastAsia" w:ascii="黑体" w:hAnsi="黑体" w:eastAsia="黑体"/>
          <w:color w:val="000000" w:themeColor="text1"/>
        </w:rPr>
        <w:t xml:space="preserve"> </w:t>
      </w:r>
      <w:r>
        <w:rPr>
          <w:rFonts w:ascii="黑体" w:hAnsi="黑体" w:eastAsia="黑体"/>
          <w:color w:val="000000" w:themeColor="text1"/>
        </w:rPr>
        <w:t>one</w:t>
      </w:r>
      <w:r>
        <w:rPr>
          <w:rFonts w:hint="eastAsia" w:ascii="黑体" w:hAnsi="黑体" w:eastAsia="黑体"/>
          <w:color w:val="000000" w:themeColor="text1"/>
        </w:rPr>
        <w:t>-</w:t>
      </w:r>
      <w:r>
        <w:rPr>
          <w:rFonts w:ascii="黑体" w:hAnsi="黑体" w:eastAsia="黑体"/>
          <w:color w:val="000000" w:themeColor="text1"/>
        </w:rPr>
        <w:t>year</w:t>
      </w:r>
      <w:r>
        <w:rPr>
          <w:rFonts w:hint="eastAsia" w:ascii="黑体" w:hAnsi="黑体" w:eastAsia="黑体"/>
          <w:color w:val="000000" w:themeColor="text1"/>
        </w:rPr>
        <w:t>-</w:t>
      </w:r>
      <w:r>
        <w:rPr>
          <w:rFonts w:ascii="黑体" w:hAnsi="黑体" w:eastAsia="黑体"/>
          <w:color w:val="000000" w:themeColor="text1"/>
        </w:rPr>
        <w:t>old tuber</w:t>
      </w:r>
      <w:r>
        <w:rPr>
          <w:rFonts w:hint="eastAsia" w:ascii="黑体" w:hAnsi="黑体" w:eastAsia="黑体"/>
          <w:color w:val="000000" w:themeColor="text1"/>
        </w:rPr>
        <w:t>s</w:t>
      </w:r>
    </w:p>
    <w:p w14:paraId="0CFE154F">
      <w:pPr>
        <w:pStyle w:val="56"/>
        <w:ind w:firstLine="302" w:firstLineChars="144"/>
        <w:rPr>
          <w:rFonts w:ascii="Times New Roman"/>
          <w:color w:val="000000" w:themeColor="text1"/>
        </w:rPr>
      </w:pPr>
      <w:r>
        <w:rPr>
          <w:rFonts w:ascii="Times New Roman"/>
          <w:color w:val="000000" w:themeColor="text1"/>
        </w:rPr>
        <w:t>组培苗</w:t>
      </w:r>
      <w:r>
        <w:rPr>
          <w:rFonts w:hint="eastAsia" w:ascii="Times New Roman"/>
          <w:color w:val="000000" w:themeColor="text1"/>
        </w:rPr>
        <w:t>移栽后，</w:t>
      </w:r>
      <w:r>
        <w:rPr>
          <w:rFonts w:ascii="Times New Roman"/>
          <w:color w:val="000000" w:themeColor="text1"/>
        </w:rPr>
        <w:t>经过一个生长季的</w:t>
      </w:r>
      <w:r>
        <w:rPr>
          <w:rFonts w:hint="eastAsia" w:ascii="Times New Roman"/>
          <w:color w:val="000000" w:themeColor="text1"/>
        </w:rPr>
        <w:t>培养</w:t>
      </w:r>
      <w:r>
        <w:rPr>
          <w:rFonts w:ascii="Times New Roman"/>
          <w:color w:val="000000" w:themeColor="text1"/>
        </w:rPr>
        <w:t>发育形成的块茎</w:t>
      </w:r>
      <w:r>
        <w:rPr>
          <w:rFonts w:hint="eastAsia" w:ascii="Times New Roman"/>
          <w:color w:val="000000" w:themeColor="text1"/>
        </w:rPr>
        <w:t>。</w:t>
      </w:r>
    </w:p>
    <w:p w14:paraId="4FE5A433">
      <w:pPr>
        <w:pStyle w:val="104"/>
        <w:spacing w:before="312" w:after="312"/>
        <w:rPr>
          <w:rFonts w:ascii="Times New Roman"/>
        </w:rPr>
      </w:pPr>
      <w:bookmarkStart w:id="61" w:name="_Toc178183611"/>
      <w:bookmarkStart w:id="62" w:name="_Toc178265569"/>
      <w:bookmarkStart w:id="63" w:name="_Toc157367047"/>
      <w:bookmarkStart w:id="64" w:name="_Toc157367019"/>
      <w:r>
        <w:rPr>
          <w:rFonts w:hint="eastAsia" w:ascii="Times New Roman"/>
        </w:rPr>
        <w:t>缩略语</w:t>
      </w:r>
      <w:bookmarkEnd w:id="61"/>
      <w:bookmarkEnd w:id="62"/>
    </w:p>
    <w:p w14:paraId="76A1D9AD">
      <w:pPr>
        <w:pStyle w:val="104"/>
        <w:numPr>
          <w:ilvl w:val="0"/>
          <w:numId w:val="0"/>
        </w:numPr>
        <w:spacing w:before="312" w:after="312"/>
        <w:ind w:firstLine="210" w:firstLineChars="100"/>
        <w:rPr>
          <w:rFonts w:ascii="Times New Roman"/>
        </w:rPr>
      </w:pPr>
      <w:bookmarkStart w:id="65" w:name="_Toc178183612"/>
      <w:bookmarkStart w:id="66" w:name="_Toc178265570"/>
      <w:r>
        <w:rPr>
          <w:rFonts w:hint="eastAsia" w:ascii="Times New Roman"/>
        </w:rPr>
        <w:t>下列缩略语适用于本文件</w:t>
      </w:r>
      <w:bookmarkEnd w:id="65"/>
      <w:bookmarkEnd w:id="66"/>
    </w:p>
    <w:p w14:paraId="2A71A561">
      <w:pPr>
        <w:pStyle w:val="56"/>
        <w:ind w:firstLine="420"/>
        <w:rPr>
          <w:rFonts w:ascii="Times New Roman"/>
        </w:rPr>
      </w:pPr>
      <w:r>
        <w:rPr>
          <w:rFonts w:hint="eastAsia" w:ascii="Times New Roman"/>
        </w:rPr>
        <w:t>6-BA：6-苄基腺嘌呤(6-Benzylaminopurine)</w:t>
      </w:r>
    </w:p>
    <w:p w14:paraId="5B7F8617">
      <w:pPr>
        <w:pStyle w:val="56"/>
        <w:ind w:firstLine="420"/>
        <w:rPr>
          <w:rFonts w:ascii="Times New Roman"/>
        </w:rPr>
      </w:pPr>
      <w:r>
        <w:rPr>
          <w:rFonts w:hint="eastAsia" w:ascii="Times New Roman"/>
        </w:rPr>
        <w:t>IBA：吲哚丁酸(3-Indole butyric acid)</w:t>
      </w:r>
    </w:p>
    <w:p w14:paraId="4746B007">
      <w:pPr>
        <w:pStyle w:val="56"/>
        <w:ind w:firstLine="420"/>
        <w:rPr>
          <w:rFonts w:ascii="Times New Roman"/>
        </w:rPr>
      </w:pPr>
      <w:r>
        <w:rPr>
          <w:rFonts w:hint="eastAsia" w:ascii="Times New Roman"/>
        </w:rPr>
        <w:t>MS：一种组织培养常用的基本培养基(Murashige和Skoog(1962))</w:t>
      </w:r>
    </w:p>
    <w:p w14:paraId="27D2239F">
      <w:pPr>
        <w:pStyle w:val="56"/>
        <w:ind w:firstLine="420"/>
        <w:rPr>
          <w:rFonts w:ascii="Times New Roman"/>
        </w:rPr>
      </w:pPr>
      <w:r>
        <w:rPr>
          <w:rFonts w:hint="eastAsia" w:ascii="Times New Roman"/>
        </w:rPr>
        <w:t>NAA：α-萘乙酸(α-Naphthyleneacetic acid)</w:t>
      </w:r>
    </w:p>
    <w:p w14:paraId="084BCD34">
      <w:pPr>
        <w:pStyle w:val="104"/>
        <w:spacing w:before="312" w:after="312"/>
        <w:rPr>
          <w:rFonts w:ascii="Times New Roman"/>
        </w:rPr>
      </w:pPr>
      <w:bookmarkStart w:id="67" w:name="_Toc178265571"/>
      <w:bookmarkStart w:id="68" w:name="_Toc178183613"/>
      <w:r>
        <w:rPr>
          <w:rFonts w:hint="eastAsia" w:ascii="Times New Roman"/>
        </w:rPr>
        <w:t>无菌</w:t>
      </w:r>
      <w:bookmarkEnd w:id="63"/>
      <w:bookmarkEnd w:id="64"/>
      <w:r>
        <w:rPr>
          <w:rFonts w:hint="eastAsia" w:ascii="Times New Roman"/>
        </w:rPr>
        <w:t>系的建立</w:t>
      </w:r>
      <w:bookmarkEnd w:id="67"/>
      <w:bookmarkEnd w:id="68"/>
    </w:p>
    <w:p w14:paraId="45739E40">
      <w:pPr>
        <w:pStyle w:val="105"/>
        <w:spacing w:before="156" w:after="156"/>
      </w:pPr>
      <w:bookmarkStart w:id="69" w:name="_Toc157367020"/>
      <w:bookmarkStart w:id="70" w:name="_Toc157367048"/>
      <w:bookmarkStart w:id="71" w:name="_Toc178183614"/>
      <w:bookmarkStart w:id="72" w:name="_Toc178265572"/>
      <w:r>
        <w:t>外植体获取</w:t>
      </w:r>
      <w:bookmarkEnd w:id="69"/>
      <w:bookmarkEnd w:id="70"/>
      <w:bookmarkEnd w:id="71"/>
      <w:bookmarkEnd w:id="72"/>
    </w:p>
    <w:p w14:paraId="53078BA5">
      <w:pPr>
        <w:pStyle w:val="56"/>
        <w:ind w:firstLine="420"/>
        <w:rPr>
          <w:rFonts w:ascii="Times New Roman"/>
        </w:rPr>
      </w:pPr>
      <w:r>
        <w:rPr>
          <w:rFonts w:ascii="Times New Roman"/>
        </w:rPr>
        <w:t xml:space="preserve">选取直径 </w:t>
      </w:r>
      <w:r>
        <w:rPr>
          <w:rFonts w:hint="eastAsia" w:ascii="Times New Roman"/>
        </w:rPr>
        <w:t>2.5 cm~4</w:t>
      </w:r>
      <w:r>
        <w:rPr>
          <w:rFonts w:ascii="Times New Roman"/>
        </w:rPr>
        <w:t>.0 cm的健康的彩色马蹄莲块茎，用800</w:t>
      </w:r>
      <w:r>
        <w:rPr>
          <w:rFonts w:hint="eastAsia" w:ascii="Times New Roman"/>
        </w:rPr>
        <w:t>倍</w:t>
      </w:r>
      <w:r>
        <w:rPr>
          <w:rFonts w:ascii="Times New Roman"/>
        </w:rPr>
        <w:t>~1000倍广谱性杀菌剂水溶液浸泡15</w:t>
      </w:r>
      <w:r>
        <w:rPr>
          <w:rFonts w:hint="eastAsia" w:ascii="Times New Roman"/>
        </w:rPr>
        <w:t xml:space="preserve"> </w:t>
      </w:r>
      <w:r>
        <w:rPr>
          <w:rFonts w:ascii="Times New Roman"/>
        </w:rPr>
        <w:t>min后，浅埋于经高压灭菌的湿润细沙中，在光照强度3000lx、光照时间12h/d、(25±1)</w:t>
      </w:r>
      <w:r>
        <w:rPr>
          <w:rFonts w:hint="eastAsia" w:hAnsi="宋体" w:cs="宋体"/>
        </w:rPr>
        <w:t>℃</w:t>
      </w:r>
      <w:r>
        <w:rPr>
          <w:rFonts w:ascii="Times New Roman"/>
        </w:rPr>
        <w:t>的条件下预培养7</w:t>
      </w:r>
      <w:r>
        <w:rPr>
          <w:rFonts w:hint="eastAsia" w:ascii="Times New Roman"/>
        </w:rPr>
        <w:t xml:space="preserve"> d</w:t>
      </w:r>
      <w:r>
        <w:rPr>
          <w:rFonts w:ascii="Times New Roman"/>
        </w:rPr>
        <w:t>～10</w:t>
      </w:r>
      <w:r>
        <w:rPr>
          <w:rFonts w:hint="eastAsia" w:ascii="Times New Roman"/>
        </w:rPr>
        <w:t xml:space="preserve"> </w:t>
      </w:r>
      <w:r>
        <w:rPr>
          <w:rFonts w:ascii="Times New Roman"/>
        </w:rPr>
        <w:t>d后，选取芽长约1</w:t>
      </w:r>
      <w:r>
        <w:rPr>
          <w:rFonts w:hint="eastAsia" w:ascii="Times New Roman"/>
        </w:rPr>
        <w:t xml:space="preserve"> </w:t>
      </w:r>
      <w:r>
        <w:rPr>
          <w:rFonts w:ascii="Times New Roman"/>
        </w:rPr>
        <w:t>cm的块茎，作为外植体。</w:t>
      </w:r>
    </w:p>
    <w:p w14:paraId="3B559972">
      <w:pPr>
        <w:pStyle w:val="105"/>
        <w:spacing w:before="156" w:after="156"/>
        <w:rPr>
          <w:rFonts w:ascii="Times New Roman"/>
        </w:rPr>
      </w:pPr>
      <w:bookmarkStart w:id="73" w:name="_Toc157367021"/>
      <w:bookmarkStart w:id="74" w:name="_Toc178265573"/>
      <w:bookmarkStart w:id="75" w:name="_Toc157367049"/>
      <w:bookmarkStart w:id="76" w:name="_Toc178183615"/>
      <w:r>
        <w:rPr>
          <w:rFonts w:ascii="Times New Roman"/>
        </w:rPr>
        <w:t>外植体的消毒</w:t>
      </w:r>
      <w:bookmarkEnd w:id="73"/>
      <w:bookmarkEnd w:id="74"/>
      <w:bookmarkEnd w:id="75"/>
      <w:bookmarkEnd w:id="76"/>
      <w:r>
        <w:rPr>
          <w:rFonts w:ascii="Times New Roman"/>
        </w:rPr>
        <w:t xml:space="preserve"> </w:t>
      </w:r>
    </w:p>
    <w:p w14:paraId="708CCF28">
      <w:pPr>
        <w:pStyle w:val="105"/>
        <w:numPr>
          <w:ilvl w:val="0"/>
          <w:numId w:val="0"/>
        </w:numPr>
        <w:spacing w:before="156" w:after="156"/>
        <w:ind w:firstLine="420" w:firstLineChars="200"/>
        <w:rPr>
          <w:rFonts w:ascii="Times New Roman" w:eastAsia="宋体"/>
        </w:rPr>
      </w:pPr>
      <w:bookmarkStart w:id="77" w:name="_Toc178183616"/>
      <w:bookmarkStart w:id="78" w:name="_Toc178265574"/>
      <w:bookmarkStart w:id="79" w:name="_Toc157367022"/>
      <w:bookmarkStart w:id="80" w:name="_Toc157367050"/>
      <w:bookmarkStart w:id="81" w:name="_Toc178234514"/>
      <w:bookmarkStart w:id="82" w:name="_Toc157367738"/>
      <w:r>
        <w:rPr>
          <w:rFonts w:ascii="Times New Roman" w:eastAsia="宋体"/>
        </w:rPr>
        <w:t>用软毛刷将块茎刷洗干净，避免损伤顶芽，将其切成长宽均约为1.5cm的带芽小块，放入含1%液体洗涤剂的溶液中振荡洗涤20</w:t>
      </w:r>
      <w:r>
        <w:rPr>
          <w:rFonts w:hint="eastAsia" w:ascii="Times New Roman" w:eastAsia="宋体"/>
        </w:rPr>
        <w:t xml:space="preserve"> </w:t>
      </w:r>
      <w:r>
        <w:rPr>
          <w:rFonts w:ascii="Times New Roman" w:eastAsia="宋体"/>
        </w:rPr>
        <w:t>min~30</w:t>
      </w:r>
      <w:r>
        <w:rPr>
          <w:rFonts w:hint="eastAsia" w:ascii="Times New Roman" w:eastAsia="宋体"/>
        </w:rPr>
        <w:t xml:space="preserve"> </w:t>
      </w:r>
      <w:r>
        <w:rPr>
          <w:rFonts w:ascii="Times New Roman" w:eastAsia="宋体"/>
        </w:rPr>
        <w:t>min，之后流水冲洗40</w:t>
      </w:r>
      <w:r>
        <w:rPr>
          <w:rFonts w:hint="eastAsia" w:ascii="Times New Roman" w:eastAsia="宋体"/>
        </w:rPr>
        <w:t xml:space="preserve"> </w:t>
      </w:r>
      <w:r>
        <w:rPr>
          <w:rFonts w:ascii="Times New Roman" w:eastAsia="宋体"/>
        </w:rPr>
        <w:t>min~60</w:t>
      </w:r>
      <w:r>
        <w:rPr>
          <w:rFonts w:hint="eastAsia" w:ascii="Times New Roman" w:eastAsia="宋体"/>
        </w:rPr>
        <w:t xml:space="preserve"> </w:t>
      </w:r>
      <w:r>
        <w:rPr>
          <w:rFonts w:ascii="Times New Roman" w:eastAsia="宋体"/>
        </w:rPr>
        <w:t>min，转入超净工作台，75％酒精消毒30</w:t>
      </w:r>
      <w:r>
        <w:rPr>
          <w:rFonts w:hint="eastAsia" w:ascii="Times New Roman" w:eastAsia="宋体"/>
        </w:rPr>
        <w:t xml:space="preserve"> </w:t>
      </w:r>
      <w:r>
        <w:rPr>
          <w:rFonts w:ascii="Times New Roman" w:eastAsia="宋体"/>
        </w:rPr>
        <w:t>s~45</w:t>
      </w:r>
      <w:r>
        <w:rPr>
          <w:rFonts w:hint="eastAsia" w:ascii="Times New Roman" w:eastAsia="宋体"/>
        </w:rPr>
        <w:t xml:space="preserve"> </w:t>
      </w:r>
      <w:r>
        <w:rPr>
          <w:rFonts w:ascii="Times New Roman" w:eastAsia="宋体"/>
        </w:rPr>
        <w:t>s后，无菌水冲洗2</w:t>
      </w:r>
      <w:r>
        <w:rPr>
          <w:rFonts w:hint="eastAsia" w:ascii="Times New Roman" w:eastAsia="宋体"/>
        </w:rPr>
        <w:t>次</w:t>
      </w:r>
      <w:r>
        <w:rPr>
          <w:rFonts w:ascii="Times New Roman" w:eastAsia="宋体"/>
        </w:rPr>
        <w:t>~3次，再用有效氯含量2%~3%的次氯酸钠溶液消毒25</w:t>
      </w:r>
      <w:r>
        <w:rPr>
          <w:rFonts w:hint="eastAsia" w:ascii="Times New Roman" w:eastAsia="宋体"/>
        </w:rPr>
        <w:t xml:space="preserve"> </w:t>
      </w:r>
      <w:r>
        <w:rPr>
          <w:rFonts w:ascii="Times New Roman" w:eastAsia="宋体"/>
        </w:rPr>
        <w:t>min～35 min，无菌水冲洗4</w:t>
      </w:r>
      <w:r>
        <w:rPr>
          <w:rFonts w:hint="eastAsia" w:ascii="Times New Roman" w:eastAsia="宋体"/>
        </w:rPr>
        <w:t>次</w:t>
      </w:r>
      <w:r>
        <w:rPr>
          <w:rFonts w:ascii="Times New Roman" w:eastAsia="宋体"/>
        </w:rPr>
        <w:t>～5次，无菌吸水纸吸干表面的水分。</w:t>
      </w:r>
      <w:bookmarkEnd w:id="77"/>
      <w:bookmarkEnd w:id="78"/>
      <w:bookmarkEnd w:id="79"/>
      <w:bookmarkEnd w:id="80"/>
      <w:bookmarkEnd w:id="81"/>
      <w:bookmarkEnd w:id="82"/>
    </w:p>
    <w:p w14:paraId="307627A6">
      <w:pPr>
        <w:pStyle w:val="105"/>
        <w:spacing w:before="156" w:after="156"/>
        <w:rPr>
          <w:rFonts w:ascii="Times New Roman"/>
        </w:rPr>
      </w:pPr>
      <w:bookmarkStart w:id="83" w:name="_Toc157367023"/>
      <w:bookmarkStart w:id="84" w:name="_Toc178265575"/>
      <w:bookmarkStart w:id="85" w:name="_Toc178183617"/>
      <w:bookmarkStart w:id="86" w:name="_Toc157367051"/>
      <w:r>
        <w:rPr>
          <w:rFonts w:ascii="Times New Roman"/>
        </w:rPr>
        <w:t>不定芽的诱导</w:t>
      </w:r>
      <w:bookmarkEnd w:id="83"/>
      <w:bookmarkEnd w:id="84"/>
      <w:bookmarkEnd w:id="85"/>
      <w:bookmarkEnd w:id="86"/>
    </w:p>
    <w:p w14:paraId="26504B07">
      <w:pPr>
        <w:pStyle w:val="105"/>
        <w:numPr>
          <w:ilvl w:val="0"/>
          <w:numId w:val="0"/>
        </w:numPr>
        <w:spacing w:before="156" w:after="156"/>
        <w:ind w:firstLine="420" w:firstLineChars="200"/>
        <w:rPr>
          <w:rFonts w:ascii="Times New Roman"/>
          <w:color w:val="000000" w:themeColor="text1"/>
        </w:rPr>
      </w:pPr>
      <w:bookmarkStart w:id="87" w:name="_Toc157367024"/>
      <w:bookmarkStart w:id="88" w:name="_Toc157367052"/>
      <w:bookmarkStart w:id="89" w:name="_Toc157367740"/>
      <w:bookmarkStart w:id="90" w:name="_Toc178183618"/>
      <w:bookmarkStart w:id="91" w:name="_Toc178234516"/>
      <w:bookmarkStart w:id="92" w:name="_Toc178265576"/>
      <w:r>
        <w:rPr>
          <w:rFonts w:ascii="Times New Roman" w:eastAsia="宋体"/>
          <w:color w:val="000000" w:themeColor="text1"/>
        </w:rPr>
        <w:t>将消毒好的彩色马蹄莲</w:t>
      </w:r>
      <w:r>
        <w:rPr>
          <w:rFonts w:hint="eastAsia" w:ascii="Times New Roman" w:eastAsia="宋体"/>
          <w:color w:val="000000" w:themeColor="text1"/>
        </w:rPr>
        <w:t>外植体</w:t>
      </w:r>
      <w:r>
        <w:rPr>
          <w:rFonts w:ascii="Times New Roman" w:eastAsia="宋体"/>
          <w:color w:val="000000" w:themeColor="text1"/>
        </w:rPr>
        <w:t>切成大小约l</w:t>
      </w:r>
      <w:r>
        <w:rPr>
          <w:rFonts w:hint="eastAsia" w:ascii="Times New Roman" w:eastAsia="宋体"/>
          <w:color w:val="000000" w:themeColor="text1"/>
        </w:rPr>
        <w:t xml:space="preserve"> </w:t>
      </w:r>
      <w:r>
        <w:rPr>
          <w:rFonts w:ascii="Times New Roman" w:eastAsia="宋体"/>
          <w:color w:val="000000" w:themeColor="text1"/>
        </w:rPr>
        <w:t>cm</w:t>
      </w:r>
      <w:r>
        <w:rPr>
          <w:rFonts w:ascii="Times New Roman" w:eastAsia="宋体"/>
          <w:color w:val="000000" w:themeColor="text1"/>
          <w:vertAlign w:val="superscript"/>
        </w:rPr>
        <w:t>3</w:t>
      </w:r>
      <w:r>
        <w:rPr>
          <w:rFonts w:ascii="Times New Roman" w:eastAsia="宋体"/>
          <w:color w:val="000000" w:themeColor="text1"/>
        </w:rPr>
        <w:t>的带芽小块，接种</w:t>
      </w:r>
      <w:r>
        <w:rPr>
          <w:rFonts w:hint="eastAsia" w:ascii="Times New Roman" w:eastAsia="宋体"/>
          <w:color w:val="000000" w:themeColor="text1"/>
        </w:rPr>
        <w:t>到不定芽诱导培养基上，培养基配方和培养条件按附录A执行</w:t>
      </w:r>
      <w:r>
        <w:rPr>
          <w:rFonts w:ascii="Times New Roman" w:eastAsia="宋体"/>
          <w:color w:val="000000" w:themeColor="text1"/>
        </w:rPr>
        <w:t>，直至外植体萌发出不定芽。</w:t>
      </w:r>
      <w:bookmarkEnd w:id="87"/>
      <w:bookmarkEnd w:id="88"/>
      <w:bookmarkEnd w:id="89"/>
      <w:bookmarkEnd w:id="90"/>
      <w:bookmarkEnd w:id="91"/>
      <w:bookmarkEnd w:id="92"/>
    </w:p>
    <w:p w14:paraId="6321218E">
      <w:pPr>
        <w:pStyle w:val="104"/>
        <w:spacing w:before="312" w:after="312"/>
        <w:rPr>
          <w:color w:val="000000" w:themeColor="text1"/>
        </w:rPr>
      </w:pPr>
      <w:bookmarkStart w:id="93" w:name="_Toc178265577"/>
      <w:bookmarkStart w:id="94" w:name="_Toc178183619"/>
      <w:r>
        <w:rPr>
          <w:rFonts w:hint="eastAsia"/>
          <w:color w:val="000000" w:themeColor="text1"/>
        </w:rPr>
        <w:t>培养</w:t>
      </w:r>
      <w:bookmarkEnd w:id="93"/>
    </w:p>
    <w:p w14:paraId="39D54E5B">
      <w:pPr>
        <w:pStyle w:val="105"/>
        <w:spacing w:before="156" w:after="156"/>
        <w:rPr>
          <w:color w:val="000000" w:themeColor="text1"/>
        </w:rPr>
      </w:pPr>
      <w:bookmarkStart w:id="95" w:name="_Toc178265578"/>
      <w:r>
        <w:rPr>
          <w:rFonts w:hint="eastAsia"/>
          <w:color w:val="000000" w:themeColor="text1"/>
        </w:rPr>
        <w:t>初代培养</w:t>
      </w:r>
      <w:bookmarkEnd w:id="94"/>
      <w:bookmarkEnd w:id="95"/>
    </w:p>
    <w:p w14:paraId="3D611094">
      <w:pPr>
        <w:pStyle w:val="56"/>
        <w:ind w:firstLine="420"/>
        <w:rPr>
          <w:rFonts w:ascii="Times New Roman"/>
          <w:color w:val="000000" w:themeColor="text1"/>
        </w:rPr>
      </w:pPr>
      <w:r>
        <w:rPr>
          <w:rFonts w:ascii="Times New Roman"/>
          <w:color w:val="000000" w:themeColor="text1"/>
        </w:rPr>
        <w:t>将生长至4</w:t>
      </w:r>
      <w:r>
        <w:rPr>
          <w:rFonts w:hint="eastAsia" w:ascii="Times New Roman"/>
          <w:color w:val="000000" w:themeColor="text1"/>
        </w:rPr>
        <w:t>.0 cm</w:t>
      </w:r>
      <w:r>
        <w:rPr>
          <w:rFonts w:ascii="Times New Roman"/>
          <w:color w:val="000000" w:themeColor="text1"/>
        </w:rPr>
        <w:t>~6</w:t>
      </w:r>
      <w:r>
        <w:rPr>
          <w:rFonts w:hint="eastAsia" w:ascii="Times New Roman"/>
          <w:color w:val="000000" w:themeColor="text1"/>
        </w:rPr>
        <w:t xml:space="preserve">.0 </w:t>
      </w:r>
      <w:r>
        <w:rPr>
          <w:rFonts w:ascii="Times New Roman"/>
          <w:color w:val="000000" w:themeColor="text1"/>
        </w:rPr>
        <w:t>cm的不定芽连同部分块茎一起切下，</w:t>
      </w:r>
      <w:r>
        <w:rPr>
          <w:rFonts w:hint="eastAsia" w:ascii="Times New Roman"/>
          <w:color w:val="000000" w:themeColor="text1"/>
        </w:rPr>
        <w:t>转接到</w:t>
      </w:r>
      <w:r>
        <w:rPr>
          <w:rFonts w:ascii="Times New Roman"/>
          <w:color w:val="000000" w:themeColor="text1"/>
        </w:rPr>
        <w:t>不定芽增殖培养基中进行增殖</w:t>
      </w:r>
      <w:r>
        <w:rPr>
          <w:rFonts w:hint="eastAsia" w:ascii="Times New Roman"/>
          <w:color w:val="000000" w:themeColor="text1"/>
        </w:rPr>
        <w:t>培养，培养基配方和培养条件按附录A执行</w:t>
      </w:r>
      <w:r>
        <w:rPr>
          <w:rFonts w:ascii="Times New Roman"/>
          <w:color w:val="000000" w:themeColor="text1"/>
        </w:rPr>
        <w:t>，直至诱导出块状丛生芽。</w:t>
      </w:r>
    </w:p>
    <w:p w14:paraId="4ABAE5B9">
      <w:pPr>
        <w:pStyle w:val="105"/>
        <w:spacing w:before="156" w:after="156"/>
        <w:rPr>
          <w:color w:val="000000" w:themeColor="text1"/>
        </w:rPr>
      </w:pPr>
      <w:bookmarkStart w:id="96" w:name="_Toc178265579"/>
      <w:bookmarkStart w:id="97" w:name="_Toc178183620"/>
      <w:r>
        <w:rPr>
          <w:rFonts w:hint="eastAsia"/>
          <w:color w:val="000000" w:themeColor="text1"/>
        </w:rPr>
        <w:t>继代培养</w:t>
      </w:r>
      <w:bookmarkEnd w:id="96"/>
      <w:bookmarkEnd w:id="97"/>
    </w:p>
    <w:p w14:paraId="58776234">
      <w:pPr>
        <w:pStyle w:val="56"/>
        <w:ind w:firstLine="420"/>
        <w:rPr>
          <w:rFonts w:ascii="Times New Roman"/>
          <w:color w:val="000000" w:themeColor="text1"/>
        </w:rPr>
      </w:pPr>
      <w:r>
        <w:rPr>
          <w:rFonts w:ascii="Times New Roman"/>
          <w:color w:val="000000" w:themeColor="text1"/>
        </w:rPr>
        <w:t>将块状丛生芽切成约1.0</w:t>
      </w:r>
      <w:r>
        <w:rPr>
          <w:rFonts w:hint="eastAsia" w:ascii="Times New Roman"/>
          <w:color w:val="000000" w:themeColor="text1"/>
        </w:rPr>
        <w:t xml:space="preserve"> </w:t>
      </w:r>
      <w:r>
        <w:rPr>
          <w:rFonts w:ascii="Times New Roman"/>
          <w:color w:val="000000" w:themeColor="text1"/>
        </w:rPr>
        <w:t>cm</w:t>
      </w:r>
      <w:r>
        <w:rPr>
          <w:rFonts w:ascii="Times New Roman"/>
          <w:color w:val="000000" w:themeColor="text1"/>
          <w:vertAlign w:val="superscript"/>
        </w:rPr>
        <w:t>2</w:t>
      </w:r>
      <w:r>
        <w:rPr>
          <w:rFonts w:ascii="Times New Roman"/>
          <w:color w:val="000000" w:themeColor="text1"/>
        </w:rPr>
        <w:t>小块，接种到壮芽培养基上，进行壮芽培养</w:t>
      </w:r>
      <w:r>
        <w:rPr>
          <w:rFonts w:hint="eastAsia" w:ascii="Times New Roman"/>
          <w:color w:val="000000" w:themeColor="text1"/>
        </w:rPr>
        <w:t>，培养基配方和培养条件按附录A执行</w:t>
      </w:r>
      <w:r>
        <w:rPr>
          <w:rFonts w:ascii="Times New Roman"/>
          <w:color w:val="000000" w:themeColor="text1"/>
        </w:rPr>
        <w:t>，培养周期60</w:t>
      </w:r>
      <w:r>
        <w:rPr>
          <w:rFonts w:hint="eastAsia" w:ascii="Times New Roman"/>
          <w:color w:val="000000" w:themeColor="text1"/>
        </w:rPr>
        <w:t xml:space="preserve"> </w:t>
      </w:r>
      <w:r>
        <w:rPr>
          <w:rFonts w:ascii="Times New Roman"/>
          <w:color w:val="000000" w:themeColor="text1"/>
        </w:rPr>
        <w:t>d~80</w:t>
      </w:r>
      <w:r>
        <w:rPr>
          <w:rFonts w:hint="eastAsia" w:ascii="Times New Roman"/>
          <w:color w:val="000000" w:themeColor="text1"/>
        </w:rPr>
        <w:t xml:space="preserve"> </w:t>
      </w:r>
      <w:r>
        <w:rPr>
          <w:rFonts w:ascii="Times New Roman"/>
          <w:color w:val="000000" w:themeColor="text1"/>
        </w:rPr>
        <w:t>d，直至丛生芽长成可以分切成单株的小苗。其中，在30</w:t>
      </w:r>
      <w:r>
        <w:rPr>
          <w:rFonts w:hint="eastAsia" w:ascii="Times New Roman"/>
          <w:color w:val="000000" w:themeColor="text1"/>
        </w:rPr>
        <w:t xml:space="preserve"> </w:t>
      </w:r>
      <w:r>
        <w:rPr>
          <w:rFonts w:ascii="Times New Roman"/>
          <w:color w:val="000000" w:themeColor="text1"/>
        </w:rPr>
        <w:t>d~</w:t>
      </w:r>
      <w:r>
        <w:rPr>
          <w:rFonts w:hint="eastAsia" w:ascii="Times New Roman"/>
          <w:color w:val="000000" w:themeColor="text1"/>
        </w:rPr>
        <w:t xml:space="preserve">35 </w:t>
      </w:r>
      <w:r>
        <w:rPr>
          <w:rFonts w:ascii="Times New Roman"/>
          <w:color w:val="000000" w:themeColor="text1"/>
        </w:rPr>
        <w:t>d，采用同样的配方进行继代培养。</w:t>
      </w:r>
      <w:r>
        <w:rPr>
          <w:rFonts w:hint="eastAsia" w:ascii="Times New Roman"/>
          <w:color w:val="000000" w:themeColor="text1"/>
        </w:rPr>
        <w:t>在第60 d~65 d，</w:t>
      </w:r>
      <w:r>
        <w:rPr>
          <w:rFonts w:ascii="Times New Roman"/>
          <w:color w:val="000000" w:themeColor="text1"/>
        </w:rPr>
        <w:t>将分切成单株的小苗接种到</w:t>
      </w:r>
      <w:r>
        <w:rPr>
          <w:rFonts w:hint="eastAsia" w:ascii="Times New Roman"/>
          <w:color w:val="000000" w:themeColor="text1"/>
        </w:rPr>
        <w:t>壮苗</w:t>
      </w:r>
      <w:r>
        <w:rPr>
          <w:rFonts w:ascii="Times New Roman"/>
          <w:color w:val="000000" w:themeColor="text1"/>
        </w:rPr>
        <w:t>培养基中进行壮苗培养，</w:t>
      </w:r>
      <w:r>
        <w:rPr>
          <w:rFonts w:hint="eastAsia" w:ascii="Times New Roman"/>
          <w:color w:val="000000" w:themeColor="text1"/>
        </w:rPr>
        <w:t>培养基配方和培养条件按附录A执行，</w:t>
      </w:r>
      <w:r>
        <w:rPr>
          <w:rFonts w:ascii="Times New Roman"/>
          <w:color w:val="000000" w:themeColor="text1"/>
        </w:rPr>
        <w:t>直至长成块茎直径约0.5cm小苗。</w:t>
      </w:r>
    </w:p>
    <w:p w14:paraId="1242C528">
      <w:pPr>
        <w:pStyle w:val="105"/>
        <w:spacing w:before="156" w:after="156"/>
        <w:rPr>
          <w:color w:val="000000" w:themeColor="text1"/>
        </w:rPr>
      </w:pPr>
      <w:bookmarkStart w:id="98" w:name="_Toc178183621"/>
      <w:bookmarkStart w:id="99" w:name="_Toc178265580"/>
      <w:r>
        <w:rPr>
          <w:rFonts w:hint="eastAsia"/>
          <w:color w:val="000000" w:themeColor="text1"/>
        </w:rPr>
        <w:t>无菌仔球的培养</w:t>
      </w:r>
      <w:bookmarkEnd w:id="98"/>
      <w:bookmarkEnd w:id="99"/>
    </w:p>
    <w:p w14:paraId="3256D66B">
      <w:pPr>
        <w:pStyle w:val="56"/>
        <w:ind w:firstLine="420"/>
        <w:rPr>
          <w:rFonts w:ascii="Times New Roman"/>
          <w:color w:val="000000" w:themeColor="text1"/>
        </w:rPr>
      </w:pPr>
      <w:r>
        <w:rPr>
          <w:rFonts w:ascii="Times New Roman"/>
          <w:color w:val="000000" w:themeColor="text1"/>
        </w:rPr>
        <w:t>将块茎约0.5</w:t>
      </w:r>
      <w:r>
        <w:rPr>
          <w:rFonts w:hint="eastAsia" w:ascii="Times New Roman"/>
          <w:color w:val="000000" w:themeColor="text1"/>
        </w:rPr>
        <w:t xml:space="preserve"> </w:t>
      </w:r>
      <w:r>
        <w:rPr>
          <w:rFonts w:ascii="Times New Roman"/>
          <w:color w:val="000000" w:themeColor="text1"/>
        </w:rPr>
        <w:t>cm小苗保留1</w:t>
      </w:r>
      <w:r>
        <w:rPr>
          <w:rFonts w:hint="eastAsia" w:ascii="Times New Roman"/>
          <w:color w:val="000000" w:themeColor="text1"/>
        </w:rPr>
        <w:t>.0 cm</w:t>
      </w:r>
      <w:r>
        <w:rPr>
          <w:rFonts w:ascii="Times New Roman"/>
          <w:color w:val="000000" w:themeColor="text1"/>
        </w:rPr>
        <w:t>~2</w:t>
      </w:r>
      <w:r>
        <w:rPr>
          <w:rFonts w:hint="eastAsia" w:ascii="Times New Roman"/>
          <w:color w:val="000000" w:themeColor="text1"/>
        </w:rPr>
        <w:t xml:space="preserve"> </w:t>
      </w:r>
      <w:r>
        <w:rPr>
          <w:rFonts w:ascii="Times New Roman"/>
          <w:color w:val="000000" w:themeColor="text1"/>
        </w:rPr>
        <w:t>cm叶柄，进行瓶内结球培养</w:t>
      </w:r>
      <w:r>
        <w:rPr>
          <w:rFonts w:hint="eastAsia" w:ascii="Times New Roman"/>
          <w:color w:val="000000" w:themeColor="text1"/>
        </w:rPr>
        <w:t>，培养基配方和培养条件按附录A执行</w:t>
      </w:r>
      <w:r>
        <w:rPr>
          <w:rFonts w:ascii="Times New Roman"/>
          <w:color w:val="000000" w:themeColor="text1"/>
        </w:rPr>
        <w:t>，培养</w:t>
      </w:r>
      <w:r>
        <w:rPr>
          <w:rFonts w:hint="eastAsia" w:ascii="Times New Roman"/>
          <w:color w:val="000000" w:themeColor="text1"/>
        </w:rPr>
        <w:t>周期</w:t>
      </w:r>
      <w:r>
        <w:rPr>
          <w:rFonts w:ascii="Times New Roman"/>
          <w:color w:val="000000" w:themeColor="text1"/>
        </w:rPr>
        <w:t>30</w:t>
      </w:r>
      <w:r>
        <w:rPr>
          <w:rFonts w:hint="eastAsia" w:ascii="Times New Roman"/>
          <w:color w:val="000000" w:themeColor="text1"/>
        </w:rPr>
        <w:t xml:space="preserve"> </w:t>
      </w:r>
      <w:r>
        <w:rPr>
          <w:rFonts w:ascii="Times New Roman"/>
          <w:color w:val="000000" w:themeColor="text1"/>
        </w:rPr>
        <w:t>d~40</w:t>
      </w:r>
      <w:r>
        <w:rPr>
          <w:rFonts w:hint="eastAsia" w:ascii="Times New Roman"/>
          <w:color w:val="000000" w:themeColor="text1"/>
        </w:rPr>
        <w:t xml:space="preserve"> </w:t>
      </w:r>
      <w:r>
        <w:rPr>
          <w:rFonts w:ascii="Times New Roman"/>
          <w:color w:val="000000" w:themeColor="text1"/>
        </w:rPr>
        <w:t>d，直至每株小苗均膨大出直径</w:t>
      </w:r>
      <w:r>
        <w:rPr>
          <w:rFonts w:hint="eastAsia" w:ascii="Times New Roman"/>
          <w:color w:val="000000" w:themeColor="text1"/>
        </w:rPr>
        <w:t>约</w:t>
      </w:r>
      <w:r>
        <w:rPr>
          <w:rFonts w:ascii="Times New Roman"/>
          <w:color w:val="000000" w:themeColor="text1"/>
        </w:rPr>
        <w:t>0.8</w:t>
      </w:r>
      <w:r>
        <w:rPr>
          <w:rFonts w:hint="eastAsia" w:ascii="Times New Roman"/>
          <w:color w:val="000000" w:themeColor="text1"/>
        </w:rPr>
        <w:t xml:space="preserve"> </w:t>
      </w:r>
      <w:r>
        <w:rPr>
          <w:rFonts w:ascii="Times New Roman"/>
          <w:color w:val="000000" w:themeColor="text1"/>
        </w:rPr>
        <w:t>cm的</w:t>
      </w:r>
      <w:r>
        <w:rPr>
          <w:rFonts w:hint="eastAsia" w:ascii="Times New Roman"/>
          <w:color w:val="000000" w:themeColor="text1"/>
        </w:rPr>
        <w:t>仔球</w:t>
      </w:r>
      <w:r>
        <w:rPr>
          <w:rFonts w:ascii="Times New Roman"/>
          <w:color w:val="000000" w:themeColor="text1"/>
        </w:rPr>
        <w:t>。</w:t>
      </w:r>
    </w:p>
    <w:p w14:paraId="700828D0">
      <w:pPr>
        <w:pStyle w:val="105"/>
        <w:spacing w:before="156" w:after="156"/>
        <w:rPr>
          <w:color w:val="000000" w:themeColor="text1"/>
        </w:rPr>
      </w:pPr>
      <w:bookmarkStart w:id="100" w:name="_Toc157367029"/>
      <w:bookmarkStart w:id="101" w:name="_Toc178183622"/>
      <w:bookmarkStart w:id="102" w:name="_Toc178265581"/>
      <w:bookmarkStart w:id="103" w:name="_Toc157367057"/>
      <w:r>
        <w:rPr>
          <w:color w:val="000000" w:themeColor="text1"/>
        </w:rPr>
        <w:t>生根培养</w:t>
      </w:r>
      <w:bookmarkEnd w:id="100"/>
      <w:bookmarkEnd w:id="101"/>
      <w:bookmarkEnd w:id="102"/>
      <w:bookmarkEnd w:id="103"/>
    </w:p>
    <w:p w14:paraId="386253D1">
      <w:pPr>
        <w:pStyle w:val="56"/>
        <w:ind w:firstLine="420"/>
        <w:rPr>
          <w:rFonts w:ascii="Times New Roman"/>
        </w:rPr>
      </w:pPr>
      <w:r>
        <w:rPr>
          <w:rFonts w:ascii="Times New Roman"/>
        </w:rPr>
        <w:t>将</w:t>
      </w:r>
      <w:r>
        <w:rPr>
          <w:rFonts w:hint="eastAsia" w:ascii="Times New Roman"/>
        </w:rPr>
        <w:t>无菌仔球</w:t>
      </w:r>
      <w:r>
        <w:rPr>
          <w:rFonts w:ascii="Times New Roman"/>
        </w:rPr>
        <w:t>保留1</w:t>
      </w:r>
      <w:r>
        <w:rPr>
          <w:rFonts w:hint="eastAsia" w:ascii="Times New Roman"/>
        </w:rPr>
        <w:t>.0 cm</w:t>
      </w:r>
      <w:r>
        <w:rPr>
          <w:rFonts w:ascii="Times New Roman"/>
        </w:rPr>
        <w:t>~</w:t>
      </w:r>
      <w:r>
        <w:rPr>
          <w:rFonts w:hint="eastAsia" w:ascii="Times New Roman"/>
        </w:rPr>
        <w:t xml:space="preserve">1.5 </w:t>
      </w:r>
      <w:r>
        <w:rPr>
          <w:rFonts w:ascii="Times New Roman"/>
        </w:rPr>
        <w:t>cm叶柄，进行生根培养</w:t>
      </w:r>
      <w:r>
        <w:rPr>
          <w:rFonts w:hint="eastAsia" w:ascii="Times New Roman"/>
        </w:rPr>
        <w:t>，培养基配方和培养条件按附录A执行</w:t>
      </w:r>
      <w:r>
        <w:rPr>
          <w:rFonts w:ascii="Times New Roman"/>
        </w:rPr>
        <w:t>，直至每株苗均长</w:t>
      </w:r>
      <w:r>
        <w:rPr>
          <w:rFonts w:hint="eastAsia" w:ascii="Times New Roman"/>
        </w:rPr>
        <w:t>成高</w:t>
      </w:r>
      <w:r>
        <w:rPr>
          <w:rFonts w:ascii="Times New Roman"/>
        </w:rPr>
        <w:t>度2.0</w:t>
      </w:r>
      <w:r>
        <w:rPr>
          <w:rFonts w:hint="eastAsia" w:ascii="Times New Roman"/>
        </w:rPr>
        <w:t xml:space="preserve"> cm</w:t>
      </w:r>
      <w:r>
        <w:rPr>
          <w:rFonts w:ascii="Times New Roman"/>
        </w:rPr>
        <w:t>~3.0 cm</w:t>
      </w:r>
      <w:r>
        <w:rPr>
          <w:rFonts w:hint="eastAsia" w:ascii="Times New Roman"/>
        </w:rPr>
        <w:t>、不定根</w:t>
      </w:r>
      <w:r>
        <w:rPr>
          <w:rFonts w:ascii="Times New Roman"/>
        </w:rPr>
        <w:t>3~5条组培苗。</w:t>
      </w:r>
      <w:bookmarkStart w:id="104" w:name="_Toc157367030"/>
      <w:bookmarkStart w:id="105" w:name="_Toc157367058"/>
    </w:p>
    <w:p w14:paraId="1D57CE56">
      <w:pPr>
        <w:pStyle w:val="104"/>
        <w:spacing w:before="312" w:after="312"/>
        <w:rPr>
          <w:rFonts w:ascii="Times New Roman"/>
        </w:rPr>
      </w:pPr>
      <w:bookmarkStart w:id="106" w:name="_Toc178183623"/>
      <w:bookmarkStart w:id="107" w:name="_Toc178265582"/>
      <w:r>
        <w:rPr>
          <w:rFonts w:ascii="Times New Roman"/>
        </w:rPr>
        <w:t>炼苗</w:t>
      </w:r>
      <w:r>
        <w:rPr>
          <w:rFonts w:hint="eastAsia" w:ascii="Times New Roman"/>
        </w:rPr>
        <w:t>及</w:t>
      </w:r>
      <w:r>
        <w:rPr>
          <w:rFonts w:ascii="Times New Roman"/>
        </w:rPr>
        <w:t>移栽</w:t>
      </w:r>
      <w:bookmarkEnd w:id="104"/>
      <w:bookmarkEnd w:id="105"/>
      <w:bookmarkEnd w:id="106"/>
      <w:bookmarkEnd w:id="107"/>
    </w:p>
    <w:p w14:paraId="1B9B1EEB">
      <w:pPr>
        <w:pStyle w:val="105"/>
        <w:spacing w:before="156" w:after="156"/>
      </w:pPr>
      <w:bookmarkStart w:id="108" w:name="_Toc157367031"/>
      <w:bookmarkStart w:id="109" w:name="_Toc157367059"/>
      <w:bookmarkStart w:id="110" w:name="_Toc178265583"/>
      <w:bookmarkStart w:id="111" w:name="_Toc178183624"/>
      <w:r>
        <w:rPr>
          <w:rFonts w:hint="eastAsia"/>
        </w:rPr>
        <w:t>环境条件</w:t>
      </w:r>
      <w:bookmarkEnd w:id="108"/>
      <w:bookmarkEnd w:id="109"/>
      <w:bookmarkEnd w:id="110"/>
      <w:bookmarkEnd w:id="111"/>
    </w:p>
    <w:p w14:paraId="1221D5AE">
      <w:pPr>
        <w:pStyle w:val="56"/>
        <w:ind w:firstLine="630" w:firstLineChars="300"/>
        <w:rPr>
          <w:rFonts w:ascii="Times New Roman"/>
        </w:rPr>
      </w:pPr>
      <w:r>
        <w:rPr>
          <w:rFonts w:hint="eastAsia" w:ascii="Times New Roman"/>
        </w:rPr>
        <w:t>炼苗和移栽均</w:t>
      </w:r>
      <w:r>
        <w:rPr>
          <w:rFonts w:ascii="Times New Roman"/>
        </w:rPr>
        <w:t>宜在春季</w:t>
      </w:r>
      <w:r>
        <w:rPr>
          <w:rFonts w:hint="eastAsia" w:ascii="Times New Roman"/>
        </w:rPr>
        <w:t>3月~4月</w:t>
      </w:r>
      <w:r>
        <w:rPr>
          <w:rFonts w:ascii="Times New Roman"/>
        </w:rPr>
        <w:t>或</w:t>
      </w:r>
      <w:r>
        <w:rPr>
          <w:rFonts w:hint="eastAsia" w:ascii="Times New Roman"/>
        </w:rPr>
        <w:t>秋季</w:t>
      </w:r>
      <w:r>
        <w:rPr>
          <w:rFonts w:ascii="Times New Roman"/>
        </w:rPr>
        <w:t>9</w:t>
      </w:r>
      <w:r>
        <w:rPr>
          <w:rFonts w:hint="eastAsia" w:ascii="Times New Roman"/>
        </w:rPr>
        <w:t>月</w:t>
      </w:r>
      <w:r>
        <w:rPr>
          <w:rFonts w:ascii="Times New Roman"/>
        </w:rPr>
        <w:t>~10月进行。若其他季节进行，需</w:t>
      </w:r>
      <w:r>
        <w:rPr>
          <w:rFonts w:hint="eastAsia" w:ascii="Times New Roman"/>
        </w:rPr>
        <w:t>在温度18 ℃~25 ℃，湿度60%~80%的温室中进行</w:t>
      </w:r>
      <w:r>
        <w:rPr>
          <w:rFonts w:ascii="Times New Roman"/>
        </w:rPr>
        <w:t>。</w:t>
      </w:r>
    </w:p>
    <w:p w14:paraId="1642EA22">
      <w:pPr>
        <w:pStyle w:val="105"/>
        <w:spacing w:before="156" w:after="156"/>
        <w:rPr>
          <w:rFonts w:ascii="Times New Roman"/>
        </w:rPr>
      </w:pPr>
      <w:bookmarkStart w:id="112" w:name="_Toc157367033"/>
      <w:bookmarkStart w:id="113" w:name="_Toc178183625"/>
      <w:bookmarkStart w:id="114" w:name="_Toc178265584"/>
      <w:bookmarkStart w:id="115" w:name="_Toc157367061"/>
      <w:bookmarkStart w:id="116" w:name="_Toc157367032"/>
      <w:bookmarkStart w:id="117" w:name="_Toc157367060"/>
      <w:r>
        <w:rPr>
          <w:rFonts w:ascii="Times New Roman"/>
        </w:rPr>
        <w:t>炼苗</w:t>
      </w:r>
      <w:bookmarkEnd w:id="112"/>
      <w:bookmarkEnd w:id="113"/>
      <w:bookmarkEnd w:id="114"/>
      <w:bookmarkEnd w:id="115"/>
    </w:p>
    <w:p w14:paraId="23C5A602">
      <w:pPr>
        <w:pStyle w:val="56"/>
        <w:ind w:firstLine="420"/>
        <w:rPr>
          <w:rFonts w:ascii="Times New Roman"/>
        </w:rPr>
      </w:pPr>
      <w:r>
        <w:rPr>
          <w:rFonts w:ascii="Times New Roman"/>
        </w:rPr>
        <w:t>在组织培养的缓冲间将组培瓶盖拧松，放置2</w:t>
      </w:r>
      <w:r>
        <w:rPr>
          <w:rFonts w:hint="eastAsia" w:ascii="Times New Roman"/>
        </w:rPr>
        <w:t xml:space="preserve"> d</w:t>
      </w:r>
      <w:r>
        <w:rPr>
          <w:rFonts w:ascii="Times New Roman"/>
        </w:rPr>
        <w:t>~3</w:t>
      </w:r>
      <w:r>
        <w:rPr>
          <w:rFonts w:hint="eastAsia" w:ascii="Times New Roman"/>
        </w:rPr>
        <w:t xml:space="preserve"> </w:t>
      </w:r>
      <w:r>
        <w:rPr>
          <w:rFonts w:ascii="Times New Roman"/>
        </w:rPr>
        <w:t>d；之后打开瓶盖，再放置2</w:t>
      </w:r>
      <w:r>
        <w:rPr>
          <w:rFonts w:hint="eastAsia" w:ascii="Times New Roman"/>
        </w:rPr>
        <w:t xml:space="preserve"> d</w:t>
      </w:r>
      <w:r>
        <w:rPr>
          <w:rFonts w:ascii="Times New Roman"/>
        </w:rPr>
        <w:t>～3</w:t>
      </w:r>
      <w:r>
        <w:rPr>
          <w:rFonts w:hint="eastAsia" w:ascii="Times New Roman"/>
        </w:rPr>
        <w:t xml:space="preserve"> </w:t>
      </w:r>
      <w:r>
        <w:rPr>
          <w:rFonts w:ascii="Times New Roman"/>
        </w:rPr>
        <w:t>d。</w:t>
      </w:r>
    </w:p>
    <w:p w14:paraId="2D0BF4F0">
      <w:pPr>
        <w:pStyle w:val="105"/>
        <w:spacing w:before="156" w:after="156"/>
      </w:pPr>
      <w:bookmarkStart w:id="118" w:name="_Toc178265585"/>
      <w:bookmarkStart w:id="119" w:name="_Toc178183626"/>
      <w:r>
        <w:rPr>
          <w:rFonts w:hint="eastAsia"/>
        </w:rPr>
        <w:t>移栽基质</w:t>
      </w:r>
      <w:bookmarkEnd w:id="116"/>
      <w:bookmarkEnd w:id="117"/>
      <w:bookmarkEnd w:id="118"/>
      <w:bookmarkEnd w:id="119"/>
    </w:p>
    <w:p w14:paraId="5966D36F">
      <w:pPr>
        <w:pStyle w:val="56"/>
        <w:ind w:firstLine="420"/>
        <w:rPr>
          <w:rFonts w:ascii="Times New Roman"/>
        </w:rPr>
      </w:pPr>
      <w:r>
        <w:rPr>
          <w:rFonts w:ascii="Times New Roman"/>
        </w:rPr>
        <w:t>采用泥炭土:珍珠岩＝2:1时，可适量加入蛭石。第一次使用的基质无需消毒，重复使用基质</w:t>
      </w:r>
      <w:r>
        <w:rPr>
          <w:rFonts w:hint="eastAsia" w:ascii="Times New Roman"/>
        </w:rPr>
        <w:t>应</w:t>
      </w:r>
      <w:r>
        <w:rPr>
          <w:rFonts w:ascii="Times New Roman"/>
        </w:rPr>
        <w:t>消毒</w:t>
      </w:r>
      <w:r>
        <w:rPr>
          <w:rFonts w:hint="eastAsia" w:ascii="Times New Roman"/>
        </w:rPr>
        <w:t>后使用，基质消毒可采用</w:t>
      </w:r>
      <w:r>
        <w:rPr>
          <w:rFonts w:ascii="Times New Roman"/>
        </w:rPr>
        <w:t>物理消毒法</w:t>
      </w:r>
      <w:r>
        <w:rPr>
          <w:rFonts w:hint="eastAsia" w:ascii="Times New Roman"/>
        </w:rPr>
        <w:t>或</w:t>
      </w:r>
      <w:r>
        <w:rPr>
          <w:rFonts w:ascii="Times New Roman"/>
        </w:rPr>
        <w:t>化学消毒法</w:t>
      </w:r>
      <w:r>
        <w:rPr>
          <w:rFonts w:hint="eastAsia" w:ascii="Times New Roman"/>
        </w:rPr>
        <w:t>。具体的操作方法</w:t>
      </w:r>
      <w:r>
        <w:rPr>
          <w:rFonts w:ascii="Times New Roman"/>
        </w:rPr>
        <w:t>见附录</w:t>
      </w:r>
      <w:r>
        <w:rPr>
          <w:rFonts w:hint="eastAsia" w:ascii="Times New Roman"/>
        </w:rPr>
        <w:t>B</w:t>
      </w:r>
      <w:r>
        <w:rPr>
          <w:rFonts w:ascii="Times New Roman"/>
        </w:rPr>
        <w:t>。</w:t>
      </w:r>
    </w:p>
    <w:p w14:paraId="17A14E50">
      <w:pPr>
        <w:pStyle w:val="105"/>
        <w:spacing w:before="156" w:after="156"/>
        <w:rPr>
          <w:rFonts w:ascii="Times New Roman"/>
        </w:rPr>
      </w:pPr>
      <w:bookmarkStart w:id="120" w:name="_Toc178183627"/>
      <w:bookmarkStart w:id="121" w:name="_Toc157367062"/>
      <w:bookmarkStart w:id="122" w:name="_Toc178265586"/>
      <w:bookmarkStart w:id="123" w:name="_Toc157367034"/>
      <w:r>
        <w:rPr>
          <w:rFonts w:ascii="Times New Roman"/>
        </w:rPr>
        <w:t>移栽</w:t>
      </w:r>
      <w:bookmarkEnd w:id="120"/>
      <w:bookmarkEnd w:id="121"/>
      <w:bookmarkEnd w:id="122"/>
      <w:bookmarkEnd w:id="123"/>
    </w:p>
    <w:p w14:paraId="5B41B62B">
      <w:pPr>
        <w:pStyle w:val="56"/>
        <w:ind w:firstLine="420"/>
        <w:rPr>
          <w:rFonts w:ascii="Times New Roman"/>
        </w:rPr>
      </w:pPr>
      <w:r>
        <w:rPr>
          <w:rFonts w:ascii="Times New Roman"/>
        </w:rPr>
        <w:t>用镊子将</w:t>
      </w:r>
      <w:r>
        <w:rPr>
          <w:rFonts w:hint="eastAsia" w:ascii="Times New Roman"/>
        </w:rPr>
        <w:t>完成炼苗的</w:t>
      </w:r>
      <w:r>
        <w:rPr>
          <w:rFonts w:ascii="Times New Roman"/>
        </w:rPr>
        <w:t>组培苗从瓶中取出，洗净根部的培养基，用800</w:t>
      </w:r>
      <w:r>
        <w:rPr>
          <w:rFonts w:hint="eastAsia" w:ascii="Times New Roman"/>
        </w:rPr>
        <w:t>倍</w:t>
      </w:r>
      <w:r>
        <w:rPr>
          <w:rFonts w:ascii="Times New Roman"/>
        </w:rPr>
        <w:t>~1000倍</w:t>
      </w:r>
      <w:r>
        <w:rPr>
          <w:rFonts w:hint="eastAsia" w:ascii="Times New Roman"/>
        </w:rPr>
        <w:t>多菌灵</w:t>
      </w:r>
      <w:r>
        <w:rPr>
          <w:rFonts w:ascii="Times New Roman"/>
        </w:rPr>
        <w:t>浸泡8</w:t>
      </w:r>
      <w:r>
        <w:rPr>
          <w:rFonts w:hint="eastAsia" w:ascii="Times New Roman"/>
        </w:rPr>
        <w:t xml:space="preserve"> </w:t>
      </w:r>
      <w:r>
        <w:rPr>
          <w:rFonts w:ascii="Times New Roman"/>
        </w:rPr>
        <w:t>min~10 min，移栽到</w:t>
      </w:r>
      <w:r>
        <w:rPr>
          <w:rFonts w:hint="eastAsia" w:ascii="Times New Roman"/>
        </w:rPr>
        <w:t>50孔、孔径4.5 cm、孔深4.5 cm</w:t>
      </w:r>
      <w:r>
        <w:rPr>
          <w:rFonts w:ascii="Times New Roman"/>
        </w:rPr>
        <w:t>的穴盘中。</w:t>
      </w:r>
      <w:r>
        <w:rPr>
          <w:rFonts w:hint="eastAsia" w:ascii="Times New Roman"/>
        </w:rPr>
        <w:t>也可移栽到高40 cm、宽</w:t>
      </w:r>
      <w:r>
        <w:rPr>
          <w:rFonts w:ascii="Times New Roman" w:eastAsia="Times New Roman"/>
          <w:u w:color="000000"/>
        </w:rPr>
        <w:t>90</w:t>
      </w:r>
      <w:r>
        <w:rPr>
          <w:rFonts w:ascii="Times New Roman"/>
          <w:u w:color="000000"/>
          <w:lang w:val="zh-TW"/>
        </w:rPr>
        <w:t xml:space="preserve"> </w:t>
      </w:r>
      <w:r>
        <w:rPr>
          <w:rFonts w:ascii="Times New Roman" w:eastAsia="PMingLiU"/>
          <w:u w:color="000000"/>
          <w:lang w:val="zh-TW" w:eastAsia="zh-TW"/>
        </w:rPr>
        <w:t>cm</w:t>
      </w:r>
      <w:r>
        <w:rPr>
          <w:rFonts w:ascii="Times New Roman"/>
          <w:u w:color="000000"/>
          <w:lang w:val="zh-TW" w:eastAsia="zh-TW"/>
        </w:rPr>
        <w:t>～</w:t>
      </w:r>
      <w:r>
        <w:rPr>
          <w:rFonts w:ascii="Times New Roman"/>
          <w:u w:color="000000"/>
        </w:rPr>
        <w:t>120</w:t>
      </w:r>
      <w:r>
        <w:rPr>
          <w:rFonts w:ascii="Times New Roman" w:eastAsia="Times New Roman"/>
          <w:u w:color="000000"/>
        </w:rPr>
        <w:t xml:space="preserve"> cm</w:t>
      </w:r>
      <w:r>
        <w:rPr>
          <w:rFonts w:hint="eastAsia" w:ascii="Times New Roman" w:eastAsia="Times New Roman"/>
          <w:u w:color="000000"/>
        </w:rPr>
        <w:t>的</w:t>
      </w:r>
      <w:r>
        <w:rPr>
          <w:rFonts w:hint="eastAsia" w:ascii="Times New Roman" w:eastAsiaTheme="minorEastAsia"/>
          <w:u w:color="000000"/>
        </w:rPr>
        <w:t>苗床上；</w:t>
      </w:r>
      <w:r>
        <w:rPr>
          <w:rFonts w:ascii="Times New Roman"/>
        </w:rPr>
        <w:t>定植密度</w:t>
      </w:r>
      <w:r>
        <w:rPr>
          <w:rFonts w:hint="eastAsia" w:ascii="Times New Roman"/>
        </w:rPr>
        <w:t>（</w:t>
      </w:r>
      <w:r>
        <w:rPr>
          <w:rFonts w:ascii="Times New Roman"/>
        </w:rPr>
        <w:t>600~700</w:t>
      </w:r>
      <w:r>
        <w:rPr>
          <w:rFonts w:hint="eastAsia" w:ascii="Times New Roman"/>
        </w:rPr>
        <w:t>）</w:t>
      </w:r>
      <w:r>
        <w:rPr>
          <w:rFonts w:ascii="Times New Roman"/>
        </w:rPr>
        <w:t>株/m</w:t>
      </w:r>
      <w:r>
        <w:rPr>
          <w:rFonts w:ascii="Times New Roman"/>
          <w:vertAlign w:val="superscript"/>
        </w:rPr>
        <w:t>2</w:t>
      </w:r>
      <w:r>
        <w:rPr>
          <w:rFonts w:hint="eastAsia" w:ascii="Times New Roman"/>
        </w:rPr>
        <w:t>，</w:t>
      </w:r>
      <w:r>
        <w:rPr>
          <w:rFonts w:ascii="Times New Roman"/>
        </w:rPr>
        <w:t>定植深度</w:t>
      </w:r>
      <w:r>
        <w:rPr>
          <w:rFonts w:hint="eastAsia" w:ascii="Times New Roman"/>
        </w:rPr>
        <w:t>1.5 cm~2.0 cm</w:t>
      </w:r>
      <w:r>
        <w:rPr>
          <w:rFonts w:ascii="Times New Roman"/>
        </w:rPr>
        <w:t>，然后用喷雾法浇透水</w:t>
      </w:r>
      <w:r>
        <w:rPr>
          <w:rFonts w:hint="eastAsia" w:ascii="Times New Roman"/>
        </w:rPr>
        <w:t>。</w:t>
      </w:r>
    </w:p>
    <w:p w14:paraId="3F232B79">
      <w:pPr>
        <w:pStyle w:val="104"/>
        <w:spacing w:before="312" w:after="312"/>
        <w:rPr>
          <w:rFonts w:ascii="Times New Roman"/>
        </w:rPr>
      </w:pPr>
      <w:bookmarkStart w:id="124" w:name="_Toc157367035"/>
      <w:bookmarkStart w:id="125" w:name="_Toc157367063"/>
      <w:bookmarkStart w:id="126" w:name="_Toc178265587"/>
      <w:bookmarkStart w:id="127" w:name="_Toc178183628"/>
      <w:r>
        <w:rPr>
          <w:rFonts w:ascii="Times New Roman"/>
        </w:rPr>
        <w:t>移栽后管理</w:t>
      </w:r>
      <w:bookmarkEnd w:id="124"/>
      <w:bookmarkEnd w:id="125"/>
      <w:bookmarkEnd w:id="126"/>
      <w:bookmarkEnd w:id="127"/>
    </w:p>
    <w:p w14:paraId="1405A0D3">
      <w:pPr>
        <w:pStyle w:val="105"/>
        <w:spacing w:before="156" w:after="156"/>
        <w:rPr>
          <w:rFonts w:ascii="Times New Roman"/>
        </w:rPr>
      </w:pPr>
      <w:bookmarkStart w:id="128" w:name="_Toc157367064"/>
      <w:bookmarkStart w:id="129" w:name="_Toc157367036"/>
      <w:bookmarkStart w:id="130" w:name="_Toc178183629"/>
      <w:bookmarkStart w:id="131" w:name="_Toc178265588"/>
      <w:r>
        <w:rPr>
          <w:rFonts w:ascii="Times New Roman"/>
        </w:rPr>
        <w:t>水分</w:t>
      </w:r>
      <w:bookmarkEnd w:id="128"/>
      <w:bookmarkEnd w:id="129"/>
      <w:bookmarkEnd w:id="130"/>
      <w:bookmarkEnd w:id="131"/>
    </w:p>
    <w:p w14:paraId="39775F21">
      <w:pPr>
        <w:pStyle w:val="56"/>
        <w:ind w:firstLine="420"/>
        <w:rPr>
          <w:rFonts w:ascii="Times New Roman"/>
          <w:color w:val="000000" w:themeColor="text1"/>
        </w:rPr>
      </w:pPr>
      <w:r>
        <w:rPr>
          <w:rFonts w:hint="eastAsia" w:ascii="Times New Roman"/>
          <w:color w:val="000000" w:themeColor="text1"/>
        </w:rPr>
        <w:t>采用</w:t>
      </w:r>
      <w:r>
        <w:rPr>
          <w:rFonts w:ascii="Times New Roman"/>
          <w:color w:val="000000" w:themeColor="text1"/>
        </w:rPr>
        <w:t>EC值1.5以下，pH值6.5～7.2</w:t>
      </w:r>
      <w:r>
        <w:rPr>
          <w:rFonts w:hint="eastAsia" w:ascii="Times New Roman"/>
          <w:color w:val="000000" w:themeColor="text1"/>
        </w:rPr>
        <w:t>的灌溉水。</w:t>
      </w:r>
      <w:r>
        <w:rPr>
          <w:rFonts w:ascii="Times New Roman"/>
          <w:color w:val="000000" w:themeColor="text1"/>
        </w:rPr>
        <w:t>水质应符合GB 5084的要求</w:t>
      </w:r>
      <w:r>
        <w:rPr>
          <w:rFonts w:hint="eastAsia" w:ascii="Times New Roman"/>
          <w:color w:val="000000" w:themeColor="text1"/>
        </w:rPr>
        <w:t>。移栽后4 w内，保持基质相对含水量</w:t>
      </w:r>
      <w:r>
        <w:rPr>
          <w:rFonts w:ascii="Times New Roman"/>
          <w:color w:val="000000" w:themeColor="text1"/>
          <w:u w:color="000000"/>
          <w:lang w:val="zh-TW" w:eastAsia="zh-TW"/>
        </w:rPr>
        <w:t>60%～70%</w:t>
      </w:r>
      <w:r>
        <w:rPr>
          <w:rFonts w:hint="eastAsia" w:ascii="Times New Roman"/>
          <w:color w:val="000000" w:themeColor="text1"/>
          <w:u w:color="000000"/>
          <w:lang w:val="zh-TW"/>
        </w:rPr>
        <w:t>；</w:t>
      </w:r>
      <w:r>
        <w:rPr>
          <w:rFonts w:ascii="Times New Roman"/>
          <w:color w:val="000000" w:themeColor="text1"/>
        </w:rPr>
        <w:t>4</w:t>
      </w:r>
      <w:r>
        <w:rPr>
          <w:rFonts w:hint="eastAsia" w:ascii="Times New Roman"/>
          <w:color w:val="000000" w:themeColor="text1"/>
        </w:rPr>
        <w:t xml:space="preserve"> w</w:t>
      </w:r>
      <w:r>
        <w:rPr>
          <w:rFonts w:ascii="Times New Roman"/>
          <w:color w:val="000000" w:themeColor="text1"/>
        </w:rPr>
        <w:t>后，进行正常的水分管理。</w:t>
      </w:r>
    </w:p>
    <w:p w14:paraId="4C4A4D5E">
      <w:pPr>
        <w:pStyle w:val="105"/>
        <w:spacing w:before="156" w:after="156"/>
        <w:rPr>
          <w:rFonts w:ascii="Times New Roman"/>
          <w:color w:val="000000" w:themeColor="text1"/>
        </w:rPr>
      </w:pPr>
      <w:bookmarkStart w:id="132" w:name="_Toc157367037"/>
      <w:bookmarkStart w:id="133" w:name="_Toc157367065"/>
      <w:bookmarkStart w:id="134" w:name="_Toc178183630"/>
      <w:bookmarkStart w:id="135" w:name="_Toc178265589"/>
      <w:r>
        <w:rPr>
          <w:rFonts w:ascii="Times New Roman"/>
          <w:color w:val="000000" w:themeColor="text1"/>
        </w:rPr>
        <w:t>光照</w:t>
      </w:r>
      <w:bookmarkEnd w:id="132"/>
      <w:bookmarkEnd w:id="133"/>
      <w:bookmarkEnd w:id="134"/>
      <w:bookmarkEnd w:id="135"/>
    </w:p>
    <w:p w14:paraId="7A0E516F">
      <w:pPr>
        <w:pStyle w:val="56"/>
        <w:ind w:firstLine="420"/>
        <w:rPr>
          <w:rFonts w:ascii="Times New Roman"/>
          <w:color w:val="000000" w:themeColor="text1"/>
        </w:rPr>
      </w:pPr>
      <w:r>
        <w:rPr>
          <w:rFonts w:ascii="Times New Roman"/>
          <w:color w:val="000000" w:themeColor="text1"/>
        </w:rPr>
        <w:t>夏季</w:t>
      </w:r>
      <w:r>
        <w:rPr>
          <w:rFonts w:hint="eastAsia" w:ascii="Times New Roman"/>
          <w:color w:val="000000" w:themeColor="text1"/>
        </w:rPr>
        <w:t>露地</w:t>
      </w:r>
      <w:r>
        <w:rPr>
          <w:rFonts w:ascii="Times New Roman"/>
          <w:color w:val="000000" w:themeColor="text1"/>
        </w:rPr>
        <w:t>移栽</w:t>
      </w:r>
      <w:r>
        <w:rPr>
          <w:rFonts w:hint="eastAsia" w:ascii="Times New Roman"/>
          <w:color w:val="000000" w:themeColor="text1"/>
        </w:rPr>
        <w:t>时</w:t>
      </w:r>
      <w:r>
        <w:rPr>
          <w:rFonts w:ascii="Times New Roman"/>
          <w:color w:val="000000" w:themeColor="text1"/>
        </w:rPr>
        <w:t>，</w:t>
      </w:r>
      <w:r>
        <w:rPr>
          <w:rFonts w:hint="eastAsia" w:ascii="Times New Roman"/>
          <w:color w:val="000000" w:themeColor="text1"/>
        </w:rPr>
        <w:t>应</w:t>
      </w:r>
      <w:r>
        <w:rPr>
          <w:rFonts w:ascii="Times New Roman"/>
          <w:color w:val="000000" w:themeColor="text1"/>
        </w:rPr>
        <w:t>加盖一层遮光度30%～50%遮阳网进行遮荫。</w:t>
      </w:r>
    </w:p>
    <w:p w14:paraId="11D0685D">
      <w:pPr>
        <w:pStyle w:val="105"/>
        <w:spacing w:before="156" w:after="156"/>
        <w:rPr>
          <w:rFonts w:ascii="Times New Roman"/>
          <w:color w:val="000000" w:themeColor="text1"/>
        </w:rPr>
      </w:pPr>
      <w:bookmarkStart w:id="136" w:name="_Toc157367038"/>
      <w:bookmarkStart w:id="137" w:name="_Toc178265590"/>
      <w:bookmarkStart w:id="138" w:name="_Toc157367066"/>
      <w:bookmarkStart w:id="139" w:name="_Toc178183631"/>
      <w:r>
        <w:rPr>
          <w:rFonts w:ascii="Times New Roman"/>
          <w:color w:val="000000" w:themeColor="text1"/>
        </w:rPr>
        <w:t>温度</w:t>
      </w:r>
      <w:bookmarkEnd w:id="136"/>
      <w:bookmarkEnd w:id="137"/>
      <w:bookmarkEnd w:id="138"/>
      <w:bookmarkEnd w:id="139"/>
    </w:p>
    <w:p w14:paraId="6EE25069">
      <w:pPr>
        <w:pStyle w:val="56"/>
        <w:ind w:firstLine="420"/>
        <w:rPr>
          <w:rFonts w:ascii="Times New Roman"/>
          <w:color w:val="000000" w:themeColor="text1"/>
        </w:rPr>
      </w:pPr>
      <w:r>
        <w:rPr>
          <w:rFonts w:hint="eastAsia" w:ascii="Times New Roman"/>
          <w:color w:val="000000" w:themeColor="text1"/>
        </w:rPr>
        <w:t>温度宜控制在</w:t>
      </w:r>
      <w:r>
        <w:rPr>
          <w:rFonts w:ascii="Times New Roman"/>
          <w:color w:val="000000" w:themeColor="text1"/>
        </w:rPr>
        <w:t>18</w:t>
      </w:r>
      <w:r>
        <w:rPr>
          <w:rFonts w:hint="eastAsia" w:hAnsi="宋体" w:cs="宋体"/>
          <w:color w:val="000000" w:themeColor="text1"/>
        </w:rPr>
        <w:t>℃</w:t>
      </w:r>
      <w:r>
        <w:rPr>
          <w:rFonts w:ascii="Times New Roman"/>
          <w:color w:val="000000" w:themeColor="text1"/>
        </w:rPr>
        <w:t>～</w:t>
      </w:r>
      <w:r>
        <w:rPr>
          <w:rFonts w:hint="eastAsia" w:ascii="Times New Roman"/>
          <w:color w:val="000000" w:themeColor="text1"/>
        </w:rPr>
        <w:t>28</w:t>
      </w:r>
      <w:r>
        <w:rPr>
          <w:rFonts w:hint="eastAsia" w:hAnsi="宋体" w:cs="宋体"/>
          <w:color w:val="000000" w:themeColor="text1"/>
        </w:rPr>
        <w:t>℃</w:t>
      </w:r>
      <w:r>
        <w:rPr>
          <w:rFonts w:ascii="Times New Roman"/>
          <w:color w:val="000000" w:themeColor="text1"/>
        </w:rPr>
        <w:t>，最高不超过</w:t>
      </w:r>
      <w:r>
        <w:rPr>
          <w:rFonts w:hint="eastAsia" w:ascii="Times New Roman"/>
          <w:color w:val="000000" w:themeColor="text1"/>
        </w:rPr>
        <w:t>30</w:t>
      </w:r>
      <w:r>
        <w:rPr>
          <w:rFonts w:hint="eastAsia" w:hAnsi="宋体" w:cs="宋体"/>
          <w:color w:val="000000" w:themeColor="text1"/>
        </w:rPr>
        <w:t>℃</w:t>
      </w:r>
      <w:r>
        <w:rPr>
          <w:rFonts w:ascii="Times New Roman"/>
          <w:color w:val="000000" w:themeColor="text1"/>
        </w:rPr>
        <w:t>。夏季移栽，当温度超过28</w:t>
      </w:r>
      <w:r>
        <w:rPr>
          <w:rFonts w:hint="eastAsia" w:hAnsi="宋体" w:cs="宋体"/>
          <w:color w:val="000000" w:themeColor="text1"/>
        </w:rPr>
        <w:t>℃</w:t>
      </w:r>
      <w:r>
        <w:rPr>
          <w:rFonts w:ascii="Times New Roman"/>
          <w:color w:val="000000" w:themeColor="text1"/>
        </w:rPr>
        <w:t>时</w:t>
      </w:r>
      <w:r>
        <w:rPr>
          <w:rFonts w:hint="eastAsia" w:ascii="Times New Roman"/>
          <w:color w:val="000000" w:themeColor="text1"/>
        </w:rPr>
        <w:t>，</w:t>
      </w:r>
      <w:r>
        <w:rPr>
          <w:rFonts w:ascii="Times New Roman"/>
          <w:color w:val="000000" w:themeColor="text1"/>
        </w:rPr>
        <w:t>应用微喷雾设备降温，同时加大遮</w:t>
      </w:r>
      <w:r>
        <w:rPr>
          <w:rFonts w:hint="eastAsia" w:ascii="Times New Roman"/>
          <w:color w:val="000000" w:themeColor="text1"/>
        </w:rPr>
        <w:t>阴</w:t>
      </w:r>
      <w:r>
        <w:rPr>
          <w:rFonts w:ascii="Times New Roman"/>
          <w:color w:val="000000" w:themeColor="text1"/>
        </w:rPr>
        <w:t>度，保持良好的通风。</w:t>
      </w:r>
    </w:p>
    <w:p w14:paraId="33E4D24E">
      <w:pPr>
        <w:pStyle w:val="105"/>
        <w:spacing w:before="156" w:after="156"/>
        <w:rPr>
          <w:rFonts w:ascii="Times New Roman"/>
          <w:color w:val="000000" w:themeColor="text1"/>
        </w:rPr>
      </w:pPr>
      <w:bookmarkStart w:id="140" w:name="_Toc157367039"/>
      <w:bookmarkStart w:id="141" w:name="_Toc178183632"/>
      <w:bookmarkStart w:id="142" w:name="_Toc178265591"/>
      <w:bookmarkStart w:id="143" w:name="_Toc157367067"/>
      <w:r>
        <w:rPr>
          <w:rFonts w:ascii="Times New Roman"/>
          <w:color w:val="000000" w:themeColor="text1"/>
        </w:rPr>
        <w:t>湿度</w:t>
      </w:r>
      <w:bookmarkEnd w:id="140"/>
      <w:bookmarkEnd w:id="141"/>
      <w:bookmarkEnd w:id="142"/>
      <w:bookmarkEnd w:id="143"/>
    </w:p>
    <w:p w14:paraId="7084A175">
      <w:pPr>
        <w:pStyle w:val="56"/>
        <w:ind w:firstLine="420"/>
        <w:rPr>
          <w:rFonts w:ascii="Times New Roman"/>
          <w:color w:val="000000" w:themeColor="text1"/>
        </w:rPr>
      </w:pPr>
      <w:r>
        <w:rPr>
          <w:rFonts w:ascii="Times New Roman"/>
          <w:color w:val="000000" w:themeColor="text1"/>
        </w:rPr>
        <w:t>移栽一周内宜保持</w:t>
      </w:r>
      <w:r>
        <w:rPr>
          <w:rFonts w:hint="eastAsia" w:ascii="Times New Roman"/>
          <w:color w:val="000000" w:themeColor="text1"/>
        </w:rPr>
        <w:t>空气湿度8</w:t>
      </w:r>
      <w:r>
        <w:rPr>
          <w:rFonts w:ascii="Times New Roman"/>
          <w:color w:val="000000" w:themeColor="text1"/>
        </w:rPr>
        <w:t>0%~</w:t>
      </w:r>
      <w:r>
        <w:rPr>
          <w:rFonts w:hint="eastAsia" w:ascii="Times New Roman"/>
          <w:color w:val="000000" w:themeColor="text1"/>
        </w:rPr>
        <w:t>9</w:t>
      </w:r>
      <w:r>
        <w:rPr>
          <w:rFonts w:ascii="Times New Roman"/>
          <w:color w:val="000000" w:themeColor="text1"/>
        </w:rPr>
        <w:t>0%，一周后可逐步降低</w:t>
      </w:r>
      <w:r>
        <w:rPr>
          <w:rFonts w:hint="eastAsia" w:ascii="Times New Roman"/>
          <w:color w:val="000000" w:themeColor="text1"/>
        </w:rPr>
        <w:t>，宜保持在6</w:t>
      </w:r>
      <w:r>
        <w:rPr>
          <w:rFonts w:ascii="Times New Roman"/>
          <w:color w:val="000000" w:themeColor="text1"/>
        </w:rPr>
        <w:t>0%</w:t>
      </w:r>
      <w:r>
        <w:rPr>
          <w:rFonts w:hint="eastAsia" w:ascii="Times New Roman"/>
          <w:color w:val="000000" w:themeColor="text1"/>
        </w:rPr>
        <w:t>以上</w:t>
      </w:r>
      <w:r>
        <w:rPr>
          <w:rFonts w:ascii="Times New Roman"/>
          <w:color w:val="000000" w:themeColor="text1"/>
        </w:rPr>
        <w:t>。</w:t>
      </w:r>
    </w:p>
    <w:p w14:paraId="1518A2C3">
      <w:pPr>
        <w:pStyle w:val="105"/>
        <w:spacing w:before="156" w:after="156"/>
        <w:rPr>
          <w:rFonts w:ascii="Times New Roman"/>
          <w:color w:val="000000" w:themeColor="text1"/>
        </w:rPr>
      </w:pPr>
      <w:bookmarkStart w:id="144" w:name="_Toc157367040"/>
      <w:bookmarkStart w:id="145" w:name="_Toc178183633"/>
      <w:bookmarkStart w:id="146" w:name="_Toc157367068"/>
      <w:bookmarkStart w:id="147" w:name="_Toc178265592"/>
      <w:r>
        <w:rPr>
          <w:rFonts w:ascii="Times New Roman"/>
          <w:color w:val="000000" w:themeColor="text1"/>
        </w:rPr>
        <w:t>施肥</w:t>
      </w:r>
      <w:bookmarkEnd w:id="144"/>
      <w:bookmarkEnd w:id="145"/>
      <w:bookmarkEnd w:id="146"/>
      <w:bookmarkEnd w:id="147"/>
    </w:p>
    <w:p w14:paraId="132DF506">
      <w:pPr>
        <w:pStyle w:val="56"/>
        <w:ind w:firstLine="420"/>
        <w:rPr>
          <w:rFonts w:ascii="Times New Roman"/>
        </w:rPr>
      </w:pPr>
      <w:r>
        <w:rPr>
          <w:rFonts w:ascii="Times New Roman"/>
          <w:color w:val="000000" w:themeColor="text1"/>
        </w:rPr>
        <w:t>定植约4</w:t>
      </w:r>
      <w:r>
        <w:rPr>
          <w:rFonts w:hint="eastAsia" w:ascii="Times New Roman"/>
          <w:color w:val="000000" w:themeColor="text1"/>
        </w:rPr>
        <w:t xml:space="preserve"> w</w:t>
      </w:r>
      <w:r>
        <w:rPr>
          <w:rFonts w:ascii="Times New Roman"/>
          <w:color w:val="000000" w:themeColor="text1"/>
        </w:rPr>
        <w:t>后，</w:t>
      </w:r>
      <w:r>
        <w:rPr>
          <w:rFonts w:hint="eastAsia" w:ascii="Times New Roman"/>
          <w:color w:val="000000" w:themeColor="text1"/>
        </w:rPr>
        <w:t>应</w:t>
      </w:r>
      <w:r>
        <w:rPr>
          <w:rFonts w:ascii="Times New Roman"/>
          <w:color w:val="000000" w:themeColor="text1"/>
        </w:rPr>
        <w:t>进行根外施肥。可使用N:P:K=2:1:1，浓度0.3%~0.5%的液态肥，并按先低后高的</w:t>
      </w:r>
      <w:r>
        <w:rPr>
          <w:rFonts w:ascii="Times New Roman"/>
        </w:rPr>
        <w:t>原则，每7</w:t>
      </w:r>
      <w:r>
        <w:rPr>
          <w:rFonts w:hint="eastAsia" w:ascii="Times New Roman"/>
        </w:rPr>
        <w:t xml:space="preserve"> </w:t>
      </w:r>
      <w:r>
        <w:rPr>
          <w:rFonts w:ascii="Times New Roman"/>
        </w:rPr>
        <w:t>d~10</w:t>
      </w:r>
      <w:r>
        <w:rPr>
          <w:rFonts w:hint="eastAsia" w:ascii="Times New Roman"/>
        </w:rPr>
        <w:t xml:space="preserve"> </w:t>
      </w:r>
      <w:r>
        <w:rPr>
          <w:rFonts w:ascii="Times New Roman"/>
        </w:rPr>
        <w:t>d施肥一次。</w:t>
      </w:r>
    </w:p>
    <w:p w14:paraId="3507A30E">
      <w:pPr>
        <w:pStyle w:val="105"/>
        <w:spacing w:before="156" w:after="156"/>
        <w:rPr>
          <w:rFonts w:ascii="Times New Roman"/>
        </w:rPr>
      </w:pPr>
      <w:bookmarkStart w:id="148" w:name="_Toc157367041"/>
      <w:bookmarkStart w:id="149" w:name="_Toc157367069"/>
      <w:bookmarkStart w:id="150" w:name="_Toc178183634"/>
      <w:bookmarkStart w:id="151" w:name="_Toc178265593"/>
      <w:r>
        <w:rPr>
          <w:rFonts w:ascii="Times New Roman"/>
        </w:rPr>
        <w:t>病害防治</w:t>
      </w:r>
      <w:bookmarkEnd w:id="148"/>
      <w:bookmarkEnd w:id="149"/>
      <w:bookmarkEnd w:id="150"/>
      <w:bookmarkEnd w:id="151"/>
    </w:p>
    <w:p w14:paraId="54EA01BD">
      <w:pPr>
        <w:pStyle w:val="56"/>
        <w:ind w:firstLine="420"/>
        <w:rPr>
          <w:rFonts w:ascii="Times New Roman"/>
        </w:rPr>
      </w:pPr>
      <w:r>
        <w:rPr>
          <w:rFonts w:ascii="Times New Roman"/>
        </w:rPr>
        <w:t>以预防细菌性病害为主。可每2</w:t>
      </w:r>
      <w:r>
        <w:rPr>
          <w:rFonts w:hint="eastAsia" w:ascii="Times New Roman"/>
        </w:rPr>
        <w:t>w</w:t>
      </w:r>
      <w:r>
        <w:rPr>
          <w:rFonts w:ascii="Times New Roman"/>
        </w:rPr>
        <w:t>~3</w:t>
      </w:r>
      <w:r>
        <w:rPr>
          <w:rFonts w:hint="eastAsia" w:ascii="Times New Roman"/>
        </w:rPr>
        <w:t>w</w:t>
      </w:r>
      <w:r>
        <w:rPr>
          <w:rFonts w:ascii="Times New Roman"/>
        </w:rPr>
        <w:t>进行一次灌根。常用</w:t>
      </w:r>
      <w:r>
        <w:rPr>
          <w:rFonts w:hint="eastAsia" w:ascii="Times New Roman"/>
        </w:rPr>
        <w:t>广</w:t>
      </w:r>
      <w:r>
        <w:rPr>
          <w:rFonts w:ascii="Times New Roman"/>
        </w:rPr>
        <w:t>谱性杀菌剂</w:t>
      </w:r>
      <w:r>
        <w:rPr>
          <w:rFonts w:hint="eastAsia" w:ascii="Times New Roman"/>
        </w:rPr>
        <w:t>见附录C</w:t>
      </w:r>
      <w:r>
        <w:rPr>
          <w:rFonts w:ascii="Times New Roman"/>
        </w:rPr>
        <w:t>。</w:t>
      </w:r>
    </w:p>
    <w:p w14:paraId="02E034ED">
      <w:pPr>
        <w:pStyle w:val="104"/>
        <w:spacing w:before="312" w:after="312"/>
        <w:rPr>
          <w:rFonts w:ascii="Times New Roman"/>
        </w:rPr>
      </w:pPr>
      <w:bookmarkStart w:id="152" w:name="_Toc157367042"/>
      <w:bookmarkStart w:id="153" w:name="_Toc157367070"/>
      <w:bookmarkStart w:id="154" w:name="_Toc178265594"/>
      <w:bookmarkStart w:id="155" w:name="_Toc178183635"/>
      <w:r>
        <w:rPr>
          <w:rFonts w:ascii="Times New Roman"/>
        </w:rPr>
        <w:t>一年生仔球的</w:t>
      </w:r>
      <w:bookmarkEnd w:id="152"/>
      <w:bookmarkEnd w:id="153"/>
      <w:r>
        <w:rPr>
          <w:rFonts w:hint="eastAsia" w:ascii="Times New Roman"/>
        </w:rPr>
        <w:t>培养</w:t>
      </w:r>
      <w:bookmarkEnd w:id="154"/>
      <w:bookmarkEnd w:id="155"/>
    </w:p>
    <w:p w14:paraId="3A8CCEE4">
      <w:pPr>
        <w:pStyle w:val="105"/>
        <w:spacing w:before="156" w:after="156"/>
      </w:pPr>
      <w:bookmarkStart w:id="156" w:name="_Toc178265595"/>
      <w:bookmarkStart w:id="157" w:name="_Toc178183636"/>
      <w:r>
        <w:rPr>
          <w:rFonts w:hint="eastAsia"/>
        </w:rPr>
        <w:t>生产</w:t>
      </w:r>
      <w:bookmarkEnd w:id="156"/>
      <w:bookmarkEnd w:id="157"/>
    </w:p>
    <w:p w14:paraId="7CEB5A12">
      <w:pPr>
        <w:pStyle w:val="56"/>
        <w:ind w:firstLine="420"/>
        <w:rPr>
          <w:rFonts w:ascii="Times New Roman"/>
        </w:rPr>
      </w:pPr>
      <w:r>
        <w:rPr>
          <w:rFonts w:ascii="Times New Roman"/>
        </w:rPr>
        <w:t>彩色马蹄莲组培苗在穴盘或苗床上栽培一个生长</w:t>
      </w:r>
      <w:r>
        <w:rPr>
          <w:rFonts w:hint="eastAsia" w:ascii="Times New Roman"/>
        </w:rPr>
        <w:t>周期</w:t>
      </w:r>
      <w:r>
        <w:rPr>
          <w:rFonts w:ascii="Times New Roman"/>
        </w:rPr>
        <w:t>，</w:t>
      </w:r>
      <w:r>
        <w:rPr>
          <w:rFonts w:hint="eastAsia" w:ascii="Times New Roman"/>
        </w:rPr>
        <w:t>85%以上的块茎</w:t>
      </w:r>
      <w:r>
        <w:rPr>
          <w:rFonts w:ascii="Times New Roman"/>
        </w:rPr>
        <w:t>直径</w:t>
      </w:r>
      <w:r>
        <w:rPr>
          <w:rFonts w:hint="eastAsia" w:ascii="Times New Roman"/>
        </w:rPr>
        <w:t>达</w:t>
      </w:r>
      <w:r>
        <w:rPr>
          <w:rFonts w:ascii="Times New Roman"/>
        </w:rPr>
        <w:t>2</w:t>
      </w:r>
      <w:r>
        <w:rPr>
          <w:rFonts w:hint="eastAsia" w:ascii="Times New Roman"/>
        </w:rPr>
        <w:t xml:space="preserve">.0 </w:t>
      </w:r>
      <w:r>
        <w:rPr>
          <w:rFonts w:ascii="Times New Roman"/>
        </w:rPr>
        <w:t>cm后，即可通过断水等方法强制其休眠</w:t>
      </w:r>
      <w:r>
        <w:rPr>
          <w:rFonts w:hint="eastAsia" w:ascii="Times New Roman"/>
        </w:rPr>
        <w:t>，</w:t>
      </w:r>
      <w:r>
        <w:rPr>
          <w:rFonts w:ascii="Times New Roman"/>
        </w:rPr>
        <w:t>待叶片变黄后采收</w:t>
      </w:r>
      <w:r>
        <w:rPr>
          <w:rFonts w:hint="eastAsia" w:ascii="Times New Roman"/>
        </w:rPr>
        <w:t>。</w:t>
      </w:r>
    </w:p>
    <w:p w14:paraId="109BBD0D">
      <w:pPr>
        <w:pStyle w:val="105"/>
        <w:spacing w:before="156" w:after="156"/>
      </w:pPr>
      <w:r>
        <w:rPr>
          <w:rFonts w:hint="eastAsia"/>
        </w:rPr>
        <w:t xml:space="preserve"> </w:t>
      </w:r>
      <w:bookmarkStart w:id="158" w:name="_Toc178183637"/>
      <w:bookmarkStart w:id="159" w:name="_Toc178265596"/>
      <w:r>
        <w:rPr>
          <w:rFonts w:hint="eastAsia"/>
        </w:rPr>
        <w:t>采收</w:t>
      </w:r>
      <w:bookmarkEnd w:id="158"/>
      <w:bookmarkEnd w:id="159"/>
    </w:p>
    <w:p w14:paraId="6BE5796D">
      <w:pPr>
        <w:pStyle w:val="56"/>
        <w:ind w:firstLine="420"/>
        <w:rPr>
          <w:rFonts w:ascii="Times New Roman"/>
        </w:rPr>
      </w:pPr>
      <w:r>
        <w:rPr>
          <w:rFonts w:ascii="Times New Roman"/>
        </w:rPr>
        <w:t>采收</w:t>
      </w:r>
      <w:r>
        <w:rPr>
          <w:rFonts w:hint="eastAsia" w:ascii="Times New Roman"/>
        </w:rPr>
        <w:t>时应</w:t>
      </w:r>
      <w:r>
        <w:rPr>
          <w:rFonts w:ascii="Times New Roman"/>
        </w:rPr>
        <w:t>尽量避免损伤块茎表皮。</w:t>
      </w:r>
    </w:p>
    <w:p w14:paraId="5D26EA3D">
      <w:pPr>
        <w:pStyle w:val="105"/>
        <w:spacing w:before="156" w:after="156"/>
      </w:pPr>
      <w:r>
        <w:rPr>
          <w:rFonts w:hint="eastAsia"/>
        </w:rPr>
        <w:t xml:space="preserve"> </w:t>
      </w:r>
      <w:bookmarkStart w:id="160" w:name="_Toc178265597"/>
      <w:bookmarkStart w:id="161" w:name="_Toc178183638"/>
      <w:r>
        <w:rPr>
          <w:rFonts w:hint="eastAsia"/>
        </w:rPr>
        <w:t>储藏</w:t>
      </w:r>
      <w:bookmarkEnd w:id="160"/>
      <w:bookmarkEnd w:id="161"/>
    </w:p>
    <w:p w14:paraId="1F7CD793">
      <w:pPr>
        <w:pStyle w:val="56"/>
        <w:ind w:firstLine="420"/>
      </w:pPr>
      <w:r>
        <w:rPr>
          <w:rFonts w:hint="eastAsia" w:ascii="Times New Roman"/>
        </w:rPr>
        <w:t>采收后的块茎应</w:t>
      </w:r>
      <w:r>
        <w:rPr>
          <w:rFonts w:ascii="Times New Roman"/>
        </w:rPr>
        <w:t>置于阴凉、通风处干燥</w:t>
      </w:r>
      <w:r>
        <w:rPr>
          <w:rFonts w:hint="eastAsia" w:ascii="Times New Roman"/>
        </w:rPr>
        <w:t>，制成一年生仔球，用于大田生产。</w:t>
      </w:r>
    </w:p>
    <w:p w14:paraId="23449545">
      <w:pPr>
        <w:pStyle w:val="56"/>
        <w:ind w:firstLine="420"/>
        <w:rPr>
          <w:rFonts w:ascii="Times New Roman"/>
        </w:rPr>
        <w:sectPr>
          <w:pgSz w:w="11906" w:h="16838"/>
          <w:pgMar w:top="1928" w:right="1134" w:bottom="1134" w:left="1134" w:header="1418" w:footer="1134" w:gutter="284"/>
          <w:pgNumType w:start="1"/>
          <w:cols w:space="425" w:num="1"/>
          <w:formProt w:val="0"/>
          <w:docGrid w:type="lines" w:linePitch="312" w:charSpace="0"/>
        </w:sectPr>
      </w:pPr>
    </w:p>
    <w:bookmarkEnd w:id="27"/>
    <w:p w14:paraId="1CC708A6">
      <w:pPr>
        <w:pStyle w:val="198"/>
        <w:rPr>
          <w:vanish w:val="0"/>
        </w:rPr>
      </w:pPr>
      <w:bookmarkStart w:id="162" w:name="BookMark5"/>
    </w:p>
    <w:p w14:paraId="215446D6">
      <w:pPr>
        <w:pStyle w:val="199"/>
        <w:rPr>
          <w:vanish w:val="0"/>
        </w:rPr>
      </w:pPr>
    </w:p>
    <w:p w14:paraId="57A76F39">
      <w:pPr>
        <w:pStyle w:val="76"/>
        <w:spacing w:after="156"/>
      </w:pPr>
      <w:r>
        <w:br w:type="textWrapping"/>
      </w:r>
      <w:bookmarkStart w:id="163" w:name="_Toc178265598"/>
      <w:r>
        <w:rPr>
          <w:rFonts w:hint="eastAsia"/>
        </w:rPr>
        <w:t>（规范性）</w:t>
      </w:r>
      <w:r>
        <w:br w:type="textWrapping"/>
      </w:r>
      <w:r>
        <w:rPr>
          <w:rFonts w:hint="eastAsia"/>
        </w:rPr>
        <w:t>不同培养阶段培养基配方及培养条件</w:t>
      </w:r>
      <w:bookmarkEnd w:id="163"/>
    </w:p>
    <w:p w14:paraId="13C21414">
      <w:pPr>
        <w:pStyle w:val="56"/>
        <w:ind w:firstLine="420"/>
      </w:pPr>
      <w:r>
        <w:rPr>
          <w:rFonts w:hint="eastAsia" w:ascii="Times New Roman"/>
        </w:rPr>
        <w:t>A.1 不同培养阶段培养基配方及培养条件见表A.1。</w:t>
      </w:r>
    </w:p>
    <w:p w14:paraId="247991F6">
      <w:pPr>
        <w:pStyle w:val="198"/>
        <w:rPr>
          <w:vanish w:val="0"/>
        </w:rPr>
      </w:pPr>
      <w:r>
        <w:rPr>
          <w:rFonts w:hint="eastAsia"/>
          <w:vanish w:val="0"/>
        </w:rPr>
        <w:t>咋</w:t>
      </w:r>
    </w:p>
    <w:p w14:paraId="75CEA879">
      <w:pPr>
        <w:pStyle w:val="199"/>
        <w:rPr>
          <w:vanish w:val="0"/>
        </w:rPr>
      </w:pPr>
      <w:r>
        <w:br w:type="textWrapping"/>
      </w:r>
      <w:r>
        <w:rPr>
          <w:rFonts w:hint="eastAsia"/>
        </w:rPr>
        <w:t>（资料性）</w:t>
      </w:r>
    </w:p>
    <w:p w14:paraId="112B7FAA">
      <w:pPr>
        <w:pStyle w:val="104"/>
        <w:numPr>
          <w:ilvl w:val="0"/>
          <w:numId w:val="0"/>
        </w:numPr>
        <w:spacing w:before="312" w:after="312"/>
        <w:jc w:val="center"/>
        <w:rPr>
          <w:rFonts w:ascii="Times New Roman" w:eastAsia="宋体"/>
          <w:b/>
        </w:rPr>
      </w:pPr>
      <w:bookmarkStart w:id="164" w:name="_Toc178265599"/>
      <w:bookmarkStart w:id="165" w:name="_Toc178234538"/>
      <w:bookmarkStart w:id="166" w:name="_Toc178183640"/>
      <w:r>
        <w:rPr>
          <w:rFonts w:hint="eastAsia" w:ascii="Times New Roman" w:eastAsia="宋体"/>
          <w:b/>
        </w:rPr>
        <w:t>表A.1 不同培养阶段培养基配方及培养条件</w:t>
      </w:r>
      <w:bookmarkEnd w:id="164"/>
      <w:bookmarkEnd w:id="165"/>
      <w:bookmarkEnd w:id="166"/>
    </w:p>
    <w:tbl>
      <w:tblPr>
        <w:tblStyle w:val="27"/>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111"/>
        <w:gridCol w:w="3508"/>
      </w:tblGrid>
      <w:tr w14:paraId="2A0D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54ED0048">
            <w:pPr>
              <w:pStyle w:val="56"/>
              <w:spacing w:line="276" w:lineRule="auto"/>
              <w:ind w:firstLine="0" w:firstLineChars="0"/>
              <w:jc w:val="center"/>
              <w:rPr>
                <w:rFonts w:ascii="Times New Roman"/>
              </w:rPr>
            </w:pPr>
            <w:r>
              <w:rPr>
                <w:rFonts w:hint="eastAsia" w:ascii="Times New Roman"/>
              </w:rPr>
              <w:t>培养阶段</w:t>
            </w:r>
          </w:p>
        </w:tc>
        <w:tc>
          <w:tcPr>
            <w:tcW w:w="4111" w:type="dxa"/>
          </w:tcPr>
          <w:p w14:paraId="63DD6656">
            <w:pPr>
              <w:pStyle w:val="56"/>
              <w:spacing w:line="276" w:lineRule="auto"/>
              <w:ind w:firstLine="0" w:firstLineChars="0"/>
              <w:jc w:val="center"/>
              <w:rPr>
                <w:rFonts w:ascii="Times New Roman"/>
              </w:rPr>
            </w:pPr>
            <w:r>
              <w:rPr>
                <w:rFonts w:hint="eastAsia" w:ascii="Times New Roman"/>
              </w:rPr>
              <w:t>培养基配方</w:t>
            </w:r>
          </w:p>
        </w:tc>
        <w:tc>
          <w:tcPr>
            <w:tcW w:w="3508" w:type="dxa"/>
          </w:tcPr>
          <w:p w14:paraId="063389BA">
            <w:pPr>
              <w:pStyle w:val="56"/>
              <w:spacing w:line="276" w:lineRule="auto"/>
              <w:ind w:firstLine="0" w:firstLineChars="0"/>
              <w:jc w:val="center"/>
              <w:rPr>
                <w:rFonts w:ascii="Times New Roman"/>
              </w:rPr>
            </w:pPr>
            <w:r>
              <w:rPr>
                <w:rFonts w:hint="eastAsia" w:ascii="Times New Roman"/>
              </w:rPr>
              <w:t>培养条件</w:t>
            </w:r>
          </w:p>
        </w:tc>
      </w:tr>
      <w:tr w14:paraId="72A5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3521B409">
            <w:pPr>
              <w:pStyle w:val="56"/>
              <w:spacing w:line="276" w:lineRule="auto"/>
              <w:ind w:firstLine="0" w:firstLineChars="0"/>
              <w:jc w:val="center"/>
              <w:rPr>
                <w:rFonts w:ascii="Times New Roman"/>
              </w:rPr>
            </w:pPr>
            <w:r>
              <w:rPr>
                <w:rFonts w:hint="eastAsia" w:ascii="Times New Roman"/>
              </w:rPr>
              <w:t>不定芽诱导</w:t>
            </w:r>
          </w:p>
        </w:tc>
        <w:tc>
          <w:tcPr>
            <w:tcW w:w="4111" w:type="dxa"/>
          </w:tcPr>
          <w:p w14:paraId="0C48139E">
            <w:pPr>
              <w:pStyle w:val="56"/>
              <w:spacing w:line="276" w:lineRule="auto"/>
              <w:ind w:firstLine="0" w:firstLineChars="0"/>
              <w:jc w:val="left"/>
              <w:rPr>
                <w:rFonts w:ascii="Times New Roman"/>
              </w:rPr>
            </w:pPr>
            <w:r>
              <w:rPr>
                <w:rFonts w:hint="eastAsia" w:ascii="Times New Roman"/>
              </w:rPr>
              <w:t>MS+琼脂（6.5</w:t>
            </w:r>
            <w:r>
              <w:rPr>
                <w:rFonts w:ascii="Times New Roman"/>
              </w:rPr>
              <w:t xml:space="preserve"> mg/L</w:t>
            </w:r>
            <w:r>
              <w:rPr>
                <w:rFonts w:hint="eastAsia" w:ascii="Times New Roman"/>
              </w:rPr>
              <w:t>~7.0</w:t>
            </w:r>
            <w:r>
              <w:rPr>
                <w:rFonts w:ascii="Times New Roman"/>
              </w:rPr>
              <w:t xml:space="preserve"> mg/L</w:t>
            </w:r>
            <w:r>
              <w:rPr>
                <w:rFonts w:hint="eastAsia" w:ascii="Times New Roman"/>
              </w:rPr>
              <w:t>）+</w:t>
            </w:r>
            <w:r>
              <w:rPr>
                <w:rFonts w:ascii="Times New Roman"/>
              </w:rPr>
              <w:t>蔗糖30</w:t>
            </w:r>
            <w:r>
              <w:rPr>
                <w:rFonts w:hint="eastAsia" w:ascii="Times New Roman"/>
              </w:rPr>
              <w:t xml:space="preserve"> </w:t>
            </w:r>
            <w:r>
              <w:rPr>
                <w:rFonts w:ascii="Times New Roman"/>
              </w:rPr>
              <w:t>g/L</w:t>
            </w:r>
            <w:r>
              <w:rPr>
                <w:rFonts w:hint="eastAsia" w:ascii="Times New Roman"/>
              </w:rPr>
              <w:t>+</w:t>
            </w:r>
            <w:r>
              <w:rPr>
                <w:rFonts w:ascii="Times New Roman"/>
              </w:rPr>
              <w:t>6~BA</w:t>
            </w:r>
            <w:r>
              <w:rPr>
                <w:rFonts w:hint="eastAsia" w:ascii="Times New Roman"/>
              </w:rPr>
              <w:t>（</w:t>
            </w:r>
            <w:r>
              <w:rPr>
                <w:rFonts w:ascii="Times New Roman"/>
              </w:rPr>
              <w:t>2.0~5.0</w:t>
            </w:r>
            <w:r>
              <w:rPr>
                <w:rFonts w:hint="eastAsia" w:ascii="Times New Roman"/>
              </w:rPr>
              <w:t>）</w:t>
            </w:r>
            <w:r>
              <w:rPr>
                <w:rFonts w:ascii="Times New Roman"/>
              </w:rPr>
              <w:t>mg/L</w:t>
            </w:r>
            <w:r>
              <w:rPr>
                <w:rFonts w:hint="eastAsia" w:ascii="Times New Roman"/>
              </w:rPr>
              <w:t>，pH 5.75~5.85</w:t>
            </w:r>
          </w:p>
        </w:tc>
        <w:tc>
          <w:tcPr>
            <w:tcW w:w="3508" w:type="dxa"/>
          </w:tcPr>
          <w:p w14:paraId="24B5D175">
            <w:pPr>
              <w:pStyle w:val="56"/>
              <w:spacing w:line="276" w:lineRule="auto"/>
              <w:ind w:firstLine="0" w:firstLineChars="0"/>
              <w:jc w:val="left"/>
              <w:rPr>
                <w:rFonts w:ascii="Times New Roman"/>
              </w:rPr>
            </w:pPr>
            <w:r>
              <w:rPr>
                <w:rFonts w:hint="eastAsia" w:ascii="Times New Roman"/>
              </w:rPr>
              <w:t>有无光照均可；若在光照条件下诱导，</w:t>
            </w:r>
            <w:r>
              <w:rPr>
                <w:rFonts w:ascii="Times New Roman"/>
              </w:rPr>
              <w:t>光照强度</w:t>
            </w:r>
            <w:r>
              <w:rPr>
                <w:rFonts w:hint="eastAsia" w:ascii="Times New Roman"/>
              </w:rPr>
              <w:t>宜</w:t>
            </w:r>
            <w:r>
              <w:rPr>
                <w:rFonts w:ascii="Times New Roman"/>
              </w:rPr>
              <w:t>1000 lx ~3000</w:t>
            </w:r>
            <w:r>
              <w:rPr>
                <w:rFonts w:hint="eastAsia" w:ascii="Times New Roman"/>
              </w:rPr>
              <w:t xml:space="preserve"> </w:t>
            </w:r>
            <w:r>
              <w:rPr>
                <w:rFonts w:ascii="Times New Roman"/>
              </w:rPr>
              <w:t>lx，光照时</w:t>
            </w:r>
            <w:r>
              <w:rPr>
                <w:rFonts w:hint="eastAsia" w:ascii="Times New Roman"/>
              </w:rPr>
              <w:t>长</w:t>
            </w:r>
            <w:r>
              <w:rPr>
                <w:rFonts w:ascii="Times New Roman"/>
              </w:rPr>
              <w:t>12</w:t>
            </w:r>
            <w:r>
              <w:rPr>
                <w:rFonts w:hint="eastAsia" w:ascii="Times New Roman"/>
              </w:rPr>
              <w:t>h/d，培养温度（</w:t>
            </w:r>
            <w:r>
              <w:rPr>
                <w:rFonts w:ascii="Times New Roman"/>
              </w:rPr>
              <w:t>25±1</w:t>
            </w:r>
            <w:r>
              <w:rPr>
                <w:rFonts w:hint="eastAsia" w:ascii="Times New Roman"/>
              </w:rPr>
              <w:t>）</w:t>
            </w:r>
            <w:r>
              <w:rPr>
                <w:rFonts w:hint="eastAsia" w:hAnsi="宋体" w:cs="宋体"/>
              </w:rPr>
              <w:t>℃</w:t>
            </w:r>
          </w:p>
        </w:tc>
      </w:tr>
      <w:tr w14:paraId="32F8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6E4498D2">
            <w:pPr>
              <w:pStyle w:val="56"/>
              <w:spacing w:line="276" w:lineRule="auto"/>
              <w:ind w:firstLine="0" w:firstLineChars="0"/>
              <w:jc w:val="center"/>
              <w:rPr>
                <w:rFonts w:ascii="Times New Roman"/>
              </w:rPr>
            </w:pPr>
            <w:r>
              <w:rPr>
                <w:rFonts w:hint="eastAsia" w:ascii="Times New Roman"/>
              </w:rPr>
              <w:t>不定芽增殖</w:t>
            </w:r>
          </w:p>
        </w:tc>
        <w:tc>
          <w:tcPr>
            <w:tcW w:w="4111" w:type="dxa"/>
          </w:tcPr>
          <w:p w14:paraId="4D544217">
            <w:pPr>
              <w:pStyle w:val="56"/>
              <w:spacing w:line="276" w:lineRule="auto"/>
              <w:ind w:firstLine="0" w:firstLineChars="0"/>
              <w:jc w:val="left"/>
              <w:rPr>
                <w:rFonts w:ascii="Times New Roman"/>
              </w:rPr>
            </w:pPr>
            <w:r>
              <w:rPr>
                <w:rFonts w:hint="eastAsia" w:ascii="Times New Roman"/>
              </w:rPr>
              <w:t>MS+琼脂（6.5</w:t>
            </w:r>
            <w:r>
              <w:rPr>
                <w:rFonts w:ascii="Times New Roman"/>
              </w:rPr>
              <w:t xml:space="preserve"> </w:t>
            </w:r>
            <w:r>
              <w:rPr>
                <w:rFonts w:hint="eastAsia" w:ascii="Times New Roman"/>
              </w:rPr>
              <w:t>~7.0）</w:t>
            </w:r>
            <w:r>
              <w:rPr>
                <w:rFonts w:ascii="Times New Roman"/>
              </w:rPr>
              <w:t>mg/L</w:t>
            </w:r>
            <w:r>
              <w:rPr>
                <w:rFonts w:hint="eastAsia" w:ascii="Times New Roman"/>
              </w:rPr>
              <w:t xml:space="preserve"> +</w:t>
            </w:r>
            <w:r>
              <w:rPr>
                <w:rFonts w:ascii="Times New Roman"/>
              </w:rPr>
              <w:t>蔗糖30</w:t>
            </w:r>
            <w:r>
              <w:rPr>
                <w:rFonts w:hint="eastAsia" w:ascii="Times New Roman"/>
              </w:rPr>
              <w:t xml:space="preserve"> </w:t>
            </w:r>
            <w:r>
              <w:rPr>
                <w:rFonts w:ascii="Times New Roman"/>
              </w:rPr>
              <w:t>g/L</w:t>
            </w:r>
            <w:r>
              <w:rPr>
                <w:rFonts w:hint="eastAsia" w:ascii="Times New Roman"/>
              </w:rPr>
              <w:t xml:space="preserve">+ </w:t>
            </w:r>
            <w:r>
              <w:rPr>
                <w:rFonts w:ascii="Times New Roman"/>
              </w:rPr>
              <w:t>6</w:t>
            </w:r>
            <w:r>
              <w:rPr>
                <w:rFonts w:hint="eastAsia" w:ascii="Times New Roman"/>
              </w:rPr>
              <w:t>-</w:t>
            </w:r>
            <w:r>
              <w:rPr>
                <w:rFonts w:ascii="Times New Roman"/>
              </w:rPr>
              <w:t>BA</w:t>
            </w:r>
            <w:r>
              <w:rPr>
                <w:rFonts w:hint="eastAsia" w:ascii="Times New Roman"/>
              </w:rPr>
              <w:t>（</w:t>
            </w:r>
            <w:r>
              <w:rPr>
                <w:rFonts w:ascii="Times New Roman"/>
              </w:rPr>
              <w:t>2.0 ~4.0</w:t>
            </w:r>
            <w:r>
              <w:rPr>
                <w:rFonts w:hint="eastAsia" w:ascii="Times New Roman"/>
              </w:rPr>
              <w:t>）</w:t>
            </w:r>
            <w:r>
              <w:rPr>
                <w:rFonts w:ascii="Times New Roman"/>
              </w:rPr>
              <w:t>mg/L</w:t>
            </w:r>
            <w:r>
              <w:rPr>
                <w:rFonts w:hint="eastAsia" w:ascii="Times New Roman"/>
              </w:rPr>
              <w:t>，pH 5.75~5.85</w:t>
            </w:r>
          </w:p>
        </w:tc>
        <w:tc>
          <w:tcPr>
            <w:tcW w:w="3508" w:type="dxa"/>
          </w:tcPr>
          <w:p w14:paraId="6CF05DDB">
            <w:pPr>
              <w:pStyle w:val="56"/>
              <w:spacing w:line="276" w:lineRule="auto"/>
              <w:ind w:firstLine="0" w:firstLineChars="0"/>
              <w:jc w:val="left"/>
              <w:rPr>
                <w:rFonts w:ascii="Times New Roman"/>
              </w:rPr>
            </w:pPr>
            <w:r>
              <w:rPr>
                <w:rFonts w:ascii="Times New Roman"/>
              </w:rPr>
              <w:t>光照强度为1000 lx ~3000</w:t>
            </w:r>
            <w:r>
              <w:rPr>
                <w:rFonts w:hint="eastAsia" w:ascii="Times New Roman"/>
              </w:rPr>
              <w:t xml:space="preserve"> </w:t>
            </w:r>
            <w:r>
              <w:rPr>
                <w:rFonts w:ascii="Times New Roman"/>
              </w:rPr>
              <w:t>lx，光照时</w:t>
            </w:r>
            <w:r>
              <w:rPr>
                <w:rFonts w:hint="eastAsia" w:ascii="Times New Roman"/>
              </w:rPr>
              <w:t>长</w:t>
            </w:r>
            <w:r>
              <w:rPr>
                <w:rFonts w:ascii="Times New Roman"/>
              </w:rPr>
              <w:t>12</w:t>
            </w:r>
            <w:r>
              <w:rPr>
                <w:rFonts w:hint="eastAsia" w:ascii="Times New Roman"/>
              </w:rPr>
              <w:t xml:space="preserve"> h/d，培养温度（</w:t>
            </w:r>
            <w:r>
              <w:rPr>
                <w:rFonts w:ascii="Times New Roman"/>
              </w:rPr>
              <w:t>25±1</w:t>
            </w:r>
            <w:r>
              <w:rPr>
                <w:rFonts w:hint="eastAsia" w:ascii="Times New Roman"/>
              </w:rPr>
              <w:t>）</w:t>
            </w:r>
            <w:r>
              <w:rPr>
                <w:rFonts w:hint="eastAsia" w:hAnsi="宋体" w:cs="宋体"/>
              </w:rPr>
              <w:t>℃</w:t>
            </w:r>
          </w:p>
        </w:tc>
      </w:tr>
      <w:tr w14:paraId="7812C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6AD3343B">
            <w:pPr>
              <w:pStyle w:val="56"/>
              <w:spacing w:line="276" w:lineRule="auto"/>
              <w:ind w:firstLine="0" w:firstLineChars="0"/>
              <w:jc w:val="center"/>
              <w:rPr>
                <w:rFonts w:ascii="Times New Roman"/>
              </w:rPr>
            </w:pPr>
            <w:r>
              <w:rPr>
                <w:rFonts w:hint="eastAsia" w:ascii="Times New Roman"/>
              </w:rPr>
              <w:t>壮芽</w:t>
            </w:r>
          </w:p>
        </w:tc>
        <w:tc>
          <w:tcPr>
            <w:tcW w:w="4111" w:type="dxa"/>
          </w:tcPr>
          <w:p w14:paraId="30361665">
            <w:pPr>
              <w:pStyle w:val="56"/>
              <w:spacing w:line="276" w:lineRule="auto"/>
              <w:ind w:firstLine="0" w:firstLineChars="0"/>
              <w:jc w:val="left"/>
              <w:rPr>
                <w:rFonts w:ascii="Times New Roman"/>
              </w:rPr>
            </w:pPr>
            <w:r>
              <w:rPr>
                <w:rFonts w:hint="eastAsia" w:ascii="Times New Roman"/>
              </w:rPr>
              <w:t>MS+琼脂（6.5</w:t>
            </w:r>
            <w:r>
              <w:rPr>
                <w:rFonts w:ascii="Times New Roman"/>
              </w:rPr>
              <w:t xml:space="preserve"> </w:t>
            </w:r>
            <w:r>
              <w:rPr>
                <w:rFonts w:hint="eastAsia" w:ascii="Times New Roman"/>
              </w:rPr>
              <w:t>~7.0）</w:t>
            </w:r>
            <w:r>
              <w:rPr>
                <w:rFonts w:ascii="Times New Roman"/>
              </w:rPr>
              <w:t>mg/L</w:t>
            </w:r>
            <w:r>
              <w:rPr>
                <w:rFonts w:hint="eastAsia" w:ascii="Times New Roman"/>
              </w:rPr>
              <w:t xml:space="preserve"> +</w:t>
            </w:r>
            <w:r>
              <w:rPr>
                <w:rFonts w:ascii="Times New Roman"/>
              </w:rPr>
              <w:t>蔗糖30</w:t>
            </w:r>
            <w:r>
              <w:rPr>
                <w:rFonts w:hint="eastAsia" w:ascii="Times New Roman"/>
              </w:rPr>
              <w:t xml:space="preserve"> </w:t>
            </w:r>
            <w:r>
              <w:rPr>
                <w:rFonts w:ascii="Times New Roman"/>
              </w:rPr>
              <w:t>g/L</w:t>
            </w:r>
            <w:r>
              <w:rPr>
                <w:rFonts w:hint="eastAsia" w:ascii="Times New Roman"/>
              </w:rPr>
              <w:t>+</w:t>
            </w:r>
            <w:r>
              <w:rPr>
                <w:rFonts w:ascii="Times New Roman"/>
              </w:rPr>
              <w:t>NAA</w:t>
            </w:r>
            <w:r>
              <w:rPr>
                <w:rFonts w:hint="eastAsia" w:ascii="Times New Roman"/>
              </w:rPr>
              <w:t>（</w:t>
            </w:r>
            <w:r>
              <w:rPr>
                <w:rFonts w:ascii="Times New Roman"/>
              </w:rPr>
              <w:t>0 ~0.5</w:t>
            </w:r>
            <w:r>
              <w:rPr>
                <w:rFonts w:hint="eastAsia" w:ascii="Times New Roman"/>
              </w:rPr>
              <w:t>）</w:t>
            </w:r>
            <w:r>
              <w:rPr>
                <w:rFonts w:ascii="Times New Roman"/>
              </w:rPr>
              <w:t>mg/L</w:t>
            </w:r>
            <w:r>
              <w:rPr>
                <w:rFonts w:hint="eastAsia" w:ascii="Times New Roman"/>
              </w:rPr>
              <w:t>+</w:t>
            </w:r>
            <w:r>
              <w:rPr>
                <w:rFonts w:ascii="Times New Roman"/>
              </w:rPr>
              <w:t>6</w:t>
            </w:r>
            <w:r>
              <w:rPr>
                <w:rFonts w:hint="eastAsia" w:ascii="Times New Roman"/>
              </w:rPr>
              <w:t>-</w:t>
            </w:r>
            <w:r>
              <w:rPr>
                <w:rFonts w:ascii="Times New Roman"/>
              </w:rPr>
              <w:t>BA</w:t>
            </w:r>
            <w:r>
              <w:rPr>
                <w:rFonts w:hint="eastAsia" w:ascii="Times New Roman"/>
              </w:rPr>
              <w:t>（</w:t>
            </w:r>
            <w:r>
              <w:rPr>
                <w:rFonts w:ascii="Times New Roman"/>
              </w:rPr>
              <w:t>2.0 ~3.0</w:t>
            </w:r>
            <w:r>
              <w:rPr>
                <w:rFonts w:hint="eastAsia" w:ascii="Times New Roman"/>
              </w:rPr>
              <w:t>）</w:t>
            </w:r>
            <w:r>
              <w:rPr>
                <w:rFonts w:ascii="Times New Roman"/>
              </w:rPr>
              <w:t>mg/L</w:t>
            </w:r>
            <w:r>
              <w:rPr>
                <w:rFonts w:hint="eastAsia" w:ascii="Times New Roman"/>
              </w:rPr>
              <w:t>，pH 5.75~5.85</w:t>
            </w:r>
          </w:p>
        </w:tc>
        <w:tc>
          <w:tcPr>
            <w:tcW w:w="3508" w:type="dxa"/>
          </w:tcPr>
          <w:p w14:paraId="4ABA8C31">
            <w:pPr>
              <w:pStyle w:val="56"/>
              <w:spacing w:line="276" w:lineRule="auto"/>
              <w:ind w:firstLine="0" w:firstLineChars="0"/>
              <w:jc w:val="left"/>
              <w:rPr>
                <w:rFonts w:ascii="Times New Roman"/>
              </w:rPr>
            </w:pPr>
            <w:r>
              <w:rPr>
                <w:rFonts w:ascii="Times New Roman"/>
              </w:rPr>
              <w:t>光照强度为1000 lx ~3000</w:t>
            </w:r>
            <w:r>
              <w:rPr>
                <w:rFonts w:hint="eastAsia" w:ascii="Times New Roman"/>
              </w:rPr>
              <w:t xml:space="preserve"> </w:t>
            </w:r>
            <w:r>
              <w:rPr>
                <w:rFonts w:ascii="Times New Roman"/>
              </w:rPr>
              <w:t>lx，光照时</w:t>
            </w:r>
            <w:r>
              <w:rPr>
                <w:rFonts w:hint="eastAsia" w:ascii="Times New Roman"/>
              </w:rPr>
              <w:t>长</w:t>
            </w:r>
            <w:r>
              <w:rPr>
                <w:rFonts w:ascii="Times New Roman"/>
              </w:rPr>
              <w:t>12</w:t>
            </w:r>
            <w:r>
              <w:rPr>
                <w:rFonts w:hint="eastAsia" w:ascii="Times New Roman"/>
              </w:rPr>
              <w:t xml:space="preserve"> h/d，培养温度（</w:t>
            </w:r>
            <w:r>
              <w:rPr>
                <w:rFonts w:ascii="Times New Roman"/>
              </w:rPr>
              <w:t>25±1</w:t>
            </w:r>
            <w:r>
              <w:rPr>
                <w:rFonts w:hint="eastAsia" w:ascii="Times New Roman"/>
              </w:rPr>
              <w:t>）</w:t>
            </w:r>
            <w:r>
              <w:rPr>
                <w:rFonts w:hint="eastAsia" w:hAnsi="宋体" w:cs="宋体"/>
              </w:rPr>
              <w:t>℃</w:t>
            </w:r>
          </w:p>
        </w:tc>
      </w:tr>
      <w:tr w14:paraId="71EA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9123C33">
            <w:pPr>
              <w:pStyle w:val="56"/>
              <w:spacing w:line="276" w:lineRule="auto"/>
              <w:ind w:firstLine="0" w:firstLineChars="0"/>
              <w:jc w:val="center"/>
              <w:rPr>
                <w:rFonts w:ascii="Times New Roman"/>
              </w:rPr>
            </w:pPr>
            <w:r>
              <w:rPr>
                <w:rFonts w:hint="eastAsia" w:ascii="Times New Roman"/>
              </w:rPr>
              <w:t>壮苗</w:t>
            </w:r>
          </w:p>
        </w:tc>
        <w:tc>
          <w:tcPr>
            <w:tcW w:w="4111" w:type="dxa"/>
          </w:tcPr>
          <w:p w14:paraId="192E04F7">
            <w:pPr>
              <w:pStyle w:val="56"/>
              <w:spacing w:line="276" w:lineRule="auto"/>
              <w:ind w:firstLine="0" w:firstLineChars="0"/>
              <w:jc w:val="left"/>
              <w:rPr>
                <w:rFonts w:ascii="Times New Roman"/>
              </w:rPr>
            </w:pPr>
            <w:r>
              <w:rPr>
                <w:rFonts w:hint="eastAsia" w:ascii="Times New Roman"/>
              </w:rPr>
              <w:t>MS+琼脂（6.5</w:t>
            </w:r>
            <w:r>
              <w:rPr>
                <w:rFonts w:ascii="Times New Roman"/>
              </w:rPr>
              <w:t xml:space="preserve"> </w:t>
            </w:r>
            <w:r>
              <w:rPr>
                <w:rFonts w:hint="eastAsia" w:ascii="Times New Roman"/>
              </w:rPr>
              <w:t>~7.0）</w:t>
            </w:r>
            <w:r>
              <w:rPr>
                <w:rFonts w:ascii="Times New Roman"/>
              </w:rPr>
              <w:t>mg/L</w:t>
            </w:r>
            <w:r>
              <w:rPr>
                <w:rFonts w:hint="eastAsia" w:ascii="Times New Roman"/>
              </w:rPr>
              <w:t xml:space="preserve"> +</w:t>
            </w:r>
            <w:r>
              <w:rPr>
                <w:rFonts w:ascii="Times New Roman"/>
              </w:rPr>
              <w:t>蔗糖30</w:t>
            </w:r>
            <w:r>
              <w:rPr>
                <w:rFonts w:hint="eastAsia" w:ascii="Times New Roman"/>
              </w:rPr>
              <w:t xml:space="preserve"> </w:t>
            </w:r>
            <w:r>
              <w:rPr>
                <w:rFonts w:ascii="Times New Roman"/>
              </w:rPr>
              <w:t>g/L</w:t>
            </w:r>
            <w:r>
              <w:rPr>
                <w:rFonts w:hint="eastAsia" w:ascii="Times New Roman"/>
              </w:rPr>
              <w:t>+</w:t>
            </w:r>
            <w:r>
              <w:rPr>
                <w:rFonts w:ascii="Times New Roman"/>
              </w:rPr>
              <w:t xml:space="preserve">NAA </w:t>
            </w:r>
            <w:r>
              <w:rPr>
                <w:rFonts w:hint="eastAsia" w:ascii="Times New Roman"/>
              </w:rPr>
              <w:t>（</w:t>
            </w:r>
            <w:r>
              <w:rPr>
                <w:rFonts w:ascii="Times New Roman"/>
              </w:rPr>
              <w:t>0~1.0</w:t>
            </w:r>
            <w:r>
              <w:rPr>
                <w:rFonts w:hint="eastAsia" w:ascii="Times New Roman"/>
              </w:rPr>
              <w:t>）</w:t>
            </w:r>
            <w:r>
              <w:rPr>
                <w:rFonts w:ascii="Times New Roman"/>
              </w:rPr>
              <w:t>mg/L</w:t>
            </w:r>
            <w:r>
              <w:rPr>
                <w:rFonts w:hint="eastAsia" w:ascii="Times New Roman"/>
              </w:rPr>
              <w:t>+</w:t>
            </w:r>
            <w:r>
              <w:rPr>
                <w:rFonts w:ascii="Times New Roman"/>
              </w:rPr>
              <w:t>6</w:t>
            </w:r>
            <w:r>
              <w:rPr>
                <w:rFonts w:hint="eastAsia" w:ascii="Times New Roman"/>
              </w:rPr>
              <w:t>-</w:t>
            </w:r>
            <w:r>
              <w:rPr>
                <w:rFonts w:ascii="Times New Roman"/>
              </w:rPr>
              <w:t>BA</w:t>
            </w:r>
            <w:r>
              <w:rPr>
                <w:rFonts w:hint="eastAsia" w:ascii="Times New Roman"/>
              </w:rPr>
              <w:t>（</w:t>
            </w:r>
            <w:r>
              <w:rPr>
                <w:rFonts w:ascii="Times New Roman"/>
              </w:rPr>
              <w:t>2.0 ~3.0</w:t>
            </w:r>
            <w:r>
              <w:rPr>
                <w:rFonts w:hint="eastAsia" w:ascii="Times New Roman"/>
              </w:rPr>
              <w:t>）</w:t>
            </w:r>
            <w:r>
              <w:rPr>
                <w:rFonts w:ascii="Times New Roman"/>
              </w:rPr>
              <w:t>mg/L</w:t>
            </w:r>
            <w:r>
              <w:rPr>
                <w:rFonts w:hint="eastAsia" w:ascii="Times New Roman"/>
              </w:rPr>
              <w:t>，pH 5.75~5.85</w:t>
            </w:r>
          </w:p>
        </w:tc>
        <w:tc>
          <w:tcPr>
            <w:tcW w:w="3508" w:type="dxa"/>
          </w:tcPr>
          <w:p w14:paraId="74E89375">
            <w:pPr>
              <w:pStyle w:val="56"/>
              <w:spacing w:line="276" w:lineRule="auto"/>
              <w:ind w:firstLine="0" w:firstLineChars="0"/>
              <w:jc w:val="left"/>
              <w:rPr>
                <w:rFonts w:ascii="Times New Roman"/>
              </w:rPr>
            </w:pPr>
            <w:r>
              <w:rPr>
                <w:rFonts w:ascii="Times New Roman"/>
              </w:rPr>
              <w:t>光照强度为1000 lx ~3000lx，光照时</w:t>
            </w:r>
            <w:r>
              <w:rPr>
                <w:rFonts w:hint="eastAsia" w:ascii="Times New Roman"/>
              </w:rPr>
              <w:t>长</w:t>
            </w:r>
            <w:r>
              <w:rPr>
                <w:rFonts w:ascii="Times New Roman"/>
              </w:rPr>
              <w:t>12</w:t>
            </w:r>
            <w:r>
              <w:rPr>
                <w:rFonts w:hint="eastAsia" w:ascii="Times New Roman"/>
              </w:rPr>
              <w:t>h/d，培养温度（</w:t>
            </w:r>
            <w:r>
              <w:rPr>
                <w:rFonts w:ascii="Times New Roman"/>
              </w:rPr>
              <w:t>25±1</w:t>
            </w:r>
            <w:r>
              <w:rPr>
                <w:rFonts w:hint="eastAsia" w:ascii="Times New Roman"/>
              </w:rPr>
              <w:t>）</w:t>
            </w:r>
            <w:r>
              <w:rPr>
                <w:rFonts w:hint="eastAsia" w:hAnsi="宋体" w:cs="宋体"/>
              </w:rPr>
              <w:t>℃</w:t>
            </w:r>
          </w:p>
        </w:tc>
      </w:tr>
      <w:tr w14:paraId="032C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C83B98F">
            <w:pPr>
              <w:pStyle w:val="56"/>
              <w:spacing w:line="276" w:lineRule="auto"/>
              <w:ind w:firstLine="0" w:firstLineChars="0"/>
              <w:jc w:val="center"/>
              <w:rPr>
                <w:rFonts w:ascii="Times New Roman"/>
              </w:rPr>
            </w:pPr>
            <w:r>
              <w:rPr>
                <w:rFonts w:hint="eastAsia" w:ascii="Times New Roman"/>
              </w:rPr>
              <w:t>瓶内结球</w:t>
            </w:r>
          </w:p>
        </w:tc>
        <w:tc>
          <w:tcPr>
            <w:tcW w:w="4111" w:type="dxa"/>
          </w:tcPr>
          <w:p w14:paraId="623B4924">
            <w:pPr>
              <w:pStyle w:val="56"/>
              <w:spacing w:line="276" w:lineRule="auto"/>
              <w:ind w:firstLine="0" w:firstLineChars="0"/>
              <w:jc w:val="left"/>
              <w:rPr>
                <w:rFonts w:ascii="Times New Roman"/>
              </w:rPr>
            </w:pPr>
            <w:r>
              <w:rPr>
                <w:rFonts w:hint="eastAsia" w:ascii="Times New Roman"/>
              </w:rPr>
              <w:t>MS+琼脂（6.5</w:t>
            </w:r>
            <w:r>
              <w:rPr>
                <w:rFonts w:ascii="Times New Roman"/>
              </w:rPr>
              <w:t xml:space="preserve"> </w:t>
            </w:r>
            <w:r>
              <w:rPr>
                <w:rFonts w:hint="eastAsia" w:ascii="Times New Roman"/>
              </w:rPr>
              <w:t>~7.0）</w:t>
            </w:r>
            <w:r>
              <w:rPr>
                <w:rFonts w:ascii="Times New Roman"/>
              </w:rPr>
              <w:t>mg/L</w:t>
            </w:r>
            <w:r>
              <w:rPr>
                <w:rFonts w:hint="eastAsia" w:ascii="Times New Roman"/>
              </w:rPr>
              <w:t xml:space="preserve"> +</w:t>
            </w:r>
            <w:r>
              <w:rPr>
                <w:rFonts w:ascii="Times New Roman"/>
              </w:rPr>
              <w:t>蔗糖</w:t>
            </w:r>
            <w:r>
              <w:rPr>
                <w:rFonts w:hint="eastAsia" w:ascii="Times New Roman"/>
              </w:rPr>
              <w:t>（</w:t>
            </w:r>
            <w:r>
              <w:rPr>
                <w:rFonts w:ascii="Times New Roman"/>
              </w:rPr>
              <w:t>40 ~60</w:t>
            </w:r>
            <w:r>
              <w:rPr>
                <w:rFonts w:hint="eastAsia" w:ascii="Times New Roman"/>
              </w:rPr>
              <w:t>）</w:t>
            </w:r>
            <w:r>
              <w:rPr>
                <w:rFonts w:ascii="Times New Roman"/>
              </w:rPr>
              <w:t>g/L</w:t>
            </w:r>
            <w:r>
              <w:rPr>
                <w:rFonts w:hint="eastAsia" w:ascii="Times New Roman"/>
              </w:rPr>
              <w:t>+</w:t>
            </w:r>
            <w:r>
              <w:rPr>
                <w:rFonts w:ascii="Times New Roman"/>
              </w:rPr>
              <w:t xml:space="preserve">NAA </w:t>
            </w:r>
            <w:r>
              <w:rPr>
                <w:rFonts w:hint="eastAsia" w:ascii="Times New Roman"/>
              </w:rPr>
              <w:t>（</w:t>
            </w:r>
            <w:r>
              <w:rPr>
                <w:rFonts w:ascii="Times New Roman"/>
              </w:rPr>
              <w:t>0.5 ~1.0</w:t>
            </w:r>
            <w:r>
              <w:rPr>
                <w:rFonts w:hint="eastAsia" w:ascii="Times New Roman"/>
              </w:rPr>
              <w:t xml:space="preserve">） </w:t>
            </w:r>
            <w:r>
              <w:rPr>
                <w:rFonts w:ascii="Times New Roman"/>
              </w:rPr>
              <w:t>mg/L</w:t>
            </w:r>
            <w:r>
              <w:rPr>
                <w:rFonts w:hint="eastAsia" w:ascii="Times New Roman"/>
              </w:rPr>
              <w:t xml:space="preserve">+ </w:t>
            </w:r>
            <w:r>
              <w:rPr>
                <w:rFonts w:ascii="Times New Roman"/>
              </w:rPr>
              <w:t>6</w:t>
            </w:r>
            <w:r>
              <w:rPr>
                <w:rFonts w:hint="eastAsia" w:ascii="Times New Roman"/>
              </w:rPr>
              <w:t>-</w:t>
            </w:r>
            <w:r>
              <w:rPr>
                <w:rFonts w:ascii="Times New Roman"/>
              </w:rPr>
              <w:t>BA</w:t>
            </w:r>
            <w:r>
              <w:rPr>
                <w:rFonts w:hint="eastAsia" w:ascii="Times New Roman"/>
              </w:rPr>
              <w:t>（</w:t>
            </w:r>
            <w:r>
              <w:rPr>
                <w:rFonts w:ascii="Times New Roman"/>
              </w:rPr>
              <w:t>1.0 ~2.0</w:t>
            </w:r>
            <w:r>
              <w:rPr>
                <w:rFonts w:hint="eastAsia" w:ascii="Times New Roman"/>
              </w:rPr>
              <w:t>）</w:t>
            </w:r>
            <w:r>
              <w:rPr>
                <w:rFonts w:ascii="Times New Roman"/>
              </w:rPr>
              <w:t>mg/L</w:t>
            </w:r>
            <w:r>
              <w:rPr>
                <w:rFonts w:hint="eastAsia" w:ascii="Times New Roman"/>
              </w:rPr>
              <w:t>，pH 5.75~5.85</w:t>
            </w:r>
          </w:p>
        </w:tc>
        <w:tc>
          <w:tcPr>
            <w:tcW w:w="3508" w:type="dxa"/>
          </w:tcPr>
          <w:p w14:paraId="3684736D">
            <w:pPr>
              <w:pStyle w:val="56"/>
              <w:spacing w:line="276" w:lineRule="auto"/>
              <w:ind w:firstLine="0" w:firstLineChars="0"/>
              <w:jc w:val="left"/>
              <w:rPr>
                <w:rFonts w:ascii="Times New Roman"/>
              </w:rPr>
            </w:pPr>
            <w:r>
              <w:rPr>
                <w:rFonts w:ascii="Times New Roman"/>
              </w:rPr>
              <w:t>光照强度为1000 lx ~3000</w:t>
            </w:r>
            <w:r>
              <w:rPr>
                <w:rFonts w:hint="eastAsia" w:ascii="Times New Roman"/>
              </w:rPr>
              <w:t xml:space="preserve"> </w:t>
            </w:r>
            <w:r>
              <w:rPr>
                <w:rFonts w:ascii="Times New Roman"/>
              </w:rPr>
              <w:t>lx，光照时</w:t>
            </w:r>
            <w:r>
              <w:rPr>
                <w:rFonts w:hint="eastAsia" w:ascii="Times New Roman"/>
              </w:rPr>
              <w:t>长</w:t>
            </w:r>
            <w:r>
              <w:rPr>
                <w:rFonts w:ascii="Times New Roman"/>
              </w:rPr>
              <w:t>1</w:t>
            </w:r>
            <w:r>
              <w:rPr>
                <w:rFonts w:hint="eastAsia" w:ascii="Times New Roman"/>
              </w:rPr>
              <w:t>6 h/d，培养温度（</w:t>
            </w:r>
            <w:r>
              <w:rPr>
                <w:rFonts w:ascii="Times New Roman"/>
              </w:rPr>
              <w:t>25±1</w:t>
            </w:r>
            <w:r>
              <w:rPr>
                <w:rFonts w:hint="eastAsia" w:ascii="Times New Roman"/>
              </w:rPr>
              <w:t>）</w:t>
            </w:r>
            <w:r>
              <w:rPr>
                <w:rFonts w:hint="eastAsia" w:hAnsi="宋体" w:cs="宋体"/>
              </w:rPr>
              <w:t>℃</w:t>
            </w:r>
          </w:p>
        </w:tc>
      </w:tr>
      <w:tr w14:paraId="5611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6CAD3BF5">
            <w:pPr>
              <w:pStyle w:val="56"/>
              <w:spacing w:line="276" w:lineRule="auto"/>
              <w:ind w:firstLine="0" w:firstLineChars="0"/>
              <w:jc w:val="center"/>
              <w:rPr>
                <w:rFonts w:ascii="Times New Roman"/>
              </w:rPr>
            </w:pPr>
            <w:r>
              <w:rPr>
                <w:rFonts w:hint="eastAsia" w:ascii="Times New Roman"/>
              </w:rPr>
              <w:t>生根</w:t>
            </w:r>
          </w:p>
        </w:tc>
        <w:tc>
          <w:tcPr>
            <w:tcW w:w="4111" w:type="dxa"/>
          </w:tcPr>
          <w:p w14:paraId="5AEAB54E">
            <w:pPr>
              <w:pStyle w:val="56"/>
              <w:spacing w:line="276" w:lineRule="auto"/>
              <w:ind w:firstLine="0" w:firstLineChars="0"/>
              <w:jc w:val="left"/>
              <w:rPr>
                <w:rFonts w:ascii="Times New Roman"/>
              </w:rPr>
            </w:pPr>
            <w:r>
              <w:rPr>
                <w:rFonts w:hint="eastAsia" w:ascii="Times New Roman"/>
              </w:rPr>
              <w:t>MS+琼脂（6.5</w:t>
            </w:r>
            <w:r>
              <w:rPr>
                <w:rFonts w:ascii="Times New Roman"/>
              </w:rPr>
              <w:t xml:space="preserve"> </w:t>
            </w:r>
            <w:r>
              <w:rPr>
                <w:rFonts w:hint="eastAsia" w:ascii="Times New Roman"/>
              </w:rPr>
              <w:t>~7.0）</w:t>
            </w:r>
            <w:r>
              <w:rPr>
                <w:rFonts w:ascii="Times New Roman"/>
              </w:rPr>
              <w:t>mg/L</w:t>
            </w:r>
            <w:r>
              <w:rPr>
                <w:rFonts w:hint="eastAsia" w:ascii="Times New Roman"/>
              </w:rPr>
              <w:t xml:space="preserve"> +</w:t>
            </w:r>
            <w:r>
              <w:rPr>
                <w:rFonts w:ascii="Times New Roman"/>
              </w:rPr>
              <w:t>蔗糖30</w:t>
            </w:r>
            <w:r>
              <w:rPr>
                <w:rFonts w:hint="eastAsia" w:ascii="Times New Roman"/>
              </w:rPr>
              <w:t xml:space="preserve"> </w:t>
            </w:r>
            <w:r>
              <w:rPr>
                <w:rFonts w:ascii="Times New Roman"/>
              </w:rPr>
              <w:t>g/L</w:t>
            </w:r>
            <w:r>
              <w:rPr>
                <w:rFonts w:hint="eastAsia" w:ascii="Times New Roman"/>
              </w:rPr>
              <w:t>+</w:t>
            </w:r>
            <w:r>
              <w:rPr>
                <w:rFonts w:ascii="Times New Roman"/>
              </w:rPr>
              <w:t xml:space="preserve">IBA </w:t>
            </w:r>
            <w:r>
              <w:rPr>
                <w:rFonts w:hint="eastAsia" w:ascii="Times New Roman"/>
              </w:rPr>
              <w:t>（</w:t>
            </w:r>
            <w:r>
              <w:rPr>
                <w:rFonts w:ascii="Times New Roman"/>
              </w:rPr>
              <w:t>1.0 ~2.0</w:t>
            </w:r>
            <w:r>
              <w:rPr>
                <w:rFonts w:hint="eastAsia" w:ascii="Times New Roman"/>
              </w:rPr>
              <w:t>）</w:t>
            </w:r>
            <w:r>
              <w:rPr>
                <w:rFonts w:ascii="Times New Roman"/>
              </w:rPr>
              <w:t>mg/L</w:t>
            </w:r>
            <w:r>
              <w:rPr>
                <w:rFonts w:hint="eastAsia" w:ascii="Times New Roman"/>
              </w:rPr>
              <w:t>，pH 5.75~5.85</w:t>
            </w:r>
          </w:p>
        </w:tc>
        <w:tc>
          <w:tcPr>
            <w:tcW w:w="3508" w:type="dxa"/>
          </w:tcPr>
          <w:p w14:paraId="039F9180">
            <w:pPr>
              <w:pStyle w:val="56"/>
              <w:spacing w:line="276" w:lineRule="auto"/>
              <w:ind w:firstLine="0" w:firstLineChars="0"/>
              <w:jc w:val="left"/>
              <w:rPr>
                <w:rFonts w:ascii="Times New Roman"/>
              </w:rPr>
            </w:pPr>
            <w:r>
              <w:rPr>
                <w:rFonts w:ascii="Times New Roman"/>
              </w:rPr>
              <w:t>光照强度为1000 lx ~3000</w:t>
            </w:r>
            <w:r>
              <w:rPr>
                <w:rFonts w:hint="eastAsia" w:ascii="Times New Roman"/>
              </w:rPr>
              <w:t xml:space="preserve"> </w:t>
            </w:r>
            <w:r>
              <w:rPr>
                <w:rFonts w:ascii="Times New Roman"/>
              </w:rPr>
              <w:t>lx，光照时</w:t>
            </w:r>
            <w:r>
              <w:rPr>
                <w:rFonts w:hint="eastAsia" w:ascii="Times New Roman"/>
              </w:rPr>
              <w:t>长</w:t>
            </w:r>
            <w:r>
              <w:rPr>
                <w:rFonts w:ascii="Times New Roman"/>
              </w:rPr>
              <w:t>12</w:t>
            </w:r>
            <w:r>
              <w:rPr>
                <w:rFonts w:hint="eastAsia" w:ascii="Times New Roman"/>
              </w:rPr>
              <w:t>h/d，培养温度（</w:t>
            </w:r>
            <w:r>
              <w:rPr>
                <w:rFonts w:ascii="Times New Roman"/>
              </w:rPr>
              <w:t>25±1</w:t>
            </w:r>
            <w:r>
              <w:rPr>
                <w:rFonts w:hint="eastAsia" w:ascii="Times New Roman"/>
              </w:rPr>
              <w:t>）</w:t>
            </w:r>
            <w:r>
              <w:rPr>
                <w:rFonts w:hint="eastAsia" w:hAnsi="宋体" w:cs="宋体"/>
              </w:rPr>
              <w:t>℃</w:t>
            </w:r>
          </w:p>
        </w:tc>
      </w:tr>
    </w:tbl>
    <w:p w14:paraId="4D59190F">
      <w:pPr>
        <w:widowControl/>
        <w:adjustRightInd/>
        <w:spacing w:line="240" w:lineRule="auto"/>
        <w:jc w:val="left"/>
        <w:rPr>
          <w:rFonts w:ascii="宋体" w:hAnsi="Times New Roman"/>
          <w:kern w:val="0"/>
          <w:szCs w:val="20"/>
        </w:rPr>
      </w:pPr>
    </w:p>
    <w:p w14:paraId="42F4DE79">
      <w:pPr>
        <w:widowControl/>
        <w:adjustRightInd/>
        <w:spacing w:line="240" w:lineRule="auto"/>
        <w:jc w:val="left"/>
        <w:rPr>
          <w:rFonts w:ascii="宋体" w:hAnsi="Times New Roman"/>
          <w:kern w:val="0"/>
          <w:szCs w:val="20"/>
        </w:rPr>
      </w:pPr>
      <w:r>
        <w:rPr>
          <w:rFonts w:ascii="宋体" w:hAnsi="Times New Roman"/>
          <w:kern w:val="0"/>
          <w:szCs w:val="20"/>
        </w:rPr>
        <w:br w:type="page"/>
      </w:r>
    </w:p>
    <w:p w14:paraId="2AC90591">
      <w:pPr>
        <w:widowControl/>
        <w:adjustRightInd/>
        <w:spacing w:line="240" w:lineRule="auto"/>
        <w:jc w:val="left"/>
        <w:rPr>
          <w:rFonts w:ascii="宋体" w:hAnsi="Times New Roman"/>
          <w:kern w:val="0"/>
          <w:szCs w:val="20"/>
        </w:rPr>
      </w:pPr>
    </w:p>
    <w:p w14:paraId="57858FFC">
      <w:pPr>
        <w:pStyle w:val="198"/>
        <w:rPr>
          <w:vanish w:val="0"/>
        </w:rPr>
      </w:pPr>
      <w:r>
        <w:br w:type="page"/>
      </w:r>
    </w:p>
    <w:p w14:paraId="591E9D29">
      <w:pPr>
        <w:pStyle w:val="199"/>
        <w:rPr>
          <w:vanish w:val="0"/>
        </w:rPr>
      </w:pPr>
    </w:p>
    <w:p w14:paraId="7BA1931A">
      <w:pPr>
        <w:pStyle w:val="76"/>
        <w:spacing w:after="156"/>
      </w:pPr>
      <w:r>
        <w:br w:type="textWrapping"/>
      </w:r>
      <w:bookmarkStart w:id="167" w:name="_Toc178265600"/>
      <w:r>
        <w:rPr>
          <w:rFonts w:hint="eastAsia"/>
        </w:rPr>
        <w:t>（资料性）</w:t>
      </w:r>
      <w:r>
        <w:br w:type="textWrapping"/>
      </w:r>
      <w:r>
        <w:rPr>
          <w:rFonts w:hint="eastAsia"/>
        </w:rPr>
        <w:t>基质消毒方法</w:t>
      </w:r>
      <w:bookmarkEnd w:id="167"/>
    </w:p>
    <w:p w14:paraId="71A8EE16">
      <w:pPr>
        <w:ind w:firstLine="480"/>
        <w:rPr>
          <w:rFonts w:ascii="黑体" w:hAnsi="Times New Roman" w:eastAsia="黑体"/>
          <w:kern w:val="0"/>
          <w:szCs w:val="20"/>
        </w:rPr>
      </w:pPr>
      <w:r>
        <w:rPr>
          <w:rFonts w:hint="eastAsia" w:ascii="黑体" w:hAnsi="Times New Roman" w:eastAsia="黑体"/>
          <w:kern w:val="0"/>
          <w:szCs w:val="20"/>
        </w:rPr>
        <w:t>B</w:t>
      </w:r>
      <w:r>
        <w:rPr>
          <w:rFonts w:ascii="黑体" w:hAnsi="Times New Roman" w:eastAsia="黑体"/>
          <w:kern w:val="0"/>
          <w:szCs w:val="20"/>
        </w:rPr>
        <w:t>.1物理方法</w:t>
      </w:r>
    </w:p>
    <w:p w14:paraId="4F1CB0C4">
      <w:pPr>
        <w:pStyle w:val="56"/>
        <w:ind w:firstLine="420"/>
        <w:rPr>
          <w:rFonts w:ascii="Times New Roman"/>
        </w:rPr>
      </w:pPr>
      <w:r>
        <w:rPr>
          <w:rFonts w:ascii="Times New Roman"/>
        </w:rPr>
        <w:t>一般采用蒸汽消毒，即</w:t>
      </w:r>
      <w:r>
        <w:rPr>
          <w:rFonts w:hint="eastAsia" w:ascii="Times New Roman"/>
        </w:rPr>
        <w:t>将基质堆成圆锥状，高度不超过1.5 m，</w:t>
      </w:r>
      <w:r>
        <w:rPr>
          <w:rFonts w:ascii="Times New Roman"/>
        </w:rPr>
        <w:t>将多孔的管子平放并埋入</w:t>
      </w:r>
      <w:r>
        <w:rPr>
          <w:rFonts w:hint="eastAsia" w:ascii="Times New Roman"/>
        </w:rPr>
        <w:t>基质</w:t>
      </w:r>
      <w:r>
        <w:rPr>
          <w:rFonts w:ascii="Times New Roman"/>
        </w:rPr>
        <w:t>约</w:t>
      </w:r>
      <w:r>
        <w:rPr>
          <w:rFonts w:hint="eastAsia" w:ascii="Times New Roman"/>
        </w:rPr>
        <w:t>4</w:t>
      </w:r>
      <w:r>
        <w:rPr>
          <w:rFonts w:ascii="Times New Roman"/>
        </w:rPr>
        <w:t>0</w:t>
      </w:r>
      <w:r>
        <w:rPr>
          <w:rFonts w:hint="eastAsia" w:ascii="Times New Roman"/>
        </w:rPr>
        <w:t xml:space="preserve"> </w:t>
      </w:r>
      <w:r>
        <w:rPr>
          <w:rFonts w:ascii="Times New Roman"/>
        </w:rPr>
        <w:t>cm</w:t>
      </w:r>
      <w:r>
        <w:rPr>
          <w:rFonts w:hint="eastAsia" w:ascii="Times New Roman"/>
        </w:rPr>
        <w:t>、80 cm、120 cm高处</w:t>
      </w:r>
      <w:r>
        <w:rPr>
          <w:rFonts w:ascii="Times New Roman"/>
        </w:rPr>
        <w:t>，表</w:t>
      </w:r>
      <w:r>
        <w:rPr>
          <w:rFonts w:hint="eastAsia" w:ascii="Times New Roman"/>
        </w:rPr>
        <w:t>面</w:t>
      </w:r>
      <w:r>
        <w:rPr>
          <w:rFonts w:ascii="Times New Roman"/>
        </w:rPr>
        <w:t>严实地覆盖塑料薄膜，然后从蒸汽锅炉中放出200</w:t>
      </w:r>
      <w:r>
        <w:rPr>
          <w:rFonts w:hint="eastAsia" w:ascii="Times New Roman"/>
        </w:rPr>
        <w:t xml:space="preserve"> </w:t>
      </w:r>
      <w:r>
        <w:rPr>
          <w:rFonts w:hint="eastAsia" w:hAnsi="宋体" w:cs="宋体"/>
        </w:rPr>
        <w:t>℃</w:t>
      </w:r>
      <w:r>
        <w:rPr>
          <w:rFonts w:ascii="Times New Roman"/>
        </w:rPr>
        <w:t>左右蒸汽，使</w:t>
      </w:r>
      <w:r>
        <w:rPr>
          <w:rFonts w:hint="eastAsia" w:ascii="Times New Roman"/>
        </w:rPr>
        <w:t>基质</w:t>
      </w:r>
      <w:r>
        <w:rPr>
          <w:rFonts w:ascii="Times New Roman"/>
        </w:rPr>
        <w:t>温度上升70</w:t>
      </w:r>
      <w:r>
        <w:rPr>
          <w:rFonts w:hint="eastAsia" w:hAnsi="宋体" w:cs="宋体"/>
        </w:rPr>
        <w:t>℃</w:t>
      </w:r>
      <w:r>
        <w:rPr>
          <w:rFonts w:ascii="Times New Roman"/>
        </w:rPr>
        <w:t>~90</w:t>
      </w:r>
      <w:r>
        <w:rPr>
          <w:rFonts w:hint="eastAsia" w:hAnsi="宋体" w:cs="宋体"/>
        </w:rPr>
        <w:t>℃</w:t>
      </w:r>
      <w:r>
        <w:rPr>
          <w:rFonts w:ascii="Times New Roman"/>
        </w:rPr>
        <w:t>保持0.5h~lh即可。</w:t>
      </w:r>
    </w:p>
    <w:p w14:paraId="6A47093D">
      <w:pPr>
        <w:ind w:firstLine="480"/>
        <w:rPr>
          <w:rFonts w:ascii="黑体" w:hAnsi="Times New Roman" w:eastAsia="黑体"/>
          <w:kern w:val="0"/>
          <w:szCs w:val="20"/>
        </w:rPr>
      </w:pPr>
      <w:r>
        <w:rPr>
          <w:rFonts w:hint="eastAsia" w:ascii="黑体" w:hAnsi="Times New Roman" w:eastAsia="黑体"/>
          <w:kern w:val="0"/>
          <w:szCs w:val="20"/>
        </w:rPr>
        <w:t>B</w:t>
      </w:r>
      <w:r>
        <w:rPr>
          <w:rFonts w:ascii="黑体" w:hAnsi="Times New Roman" w:eastAsia="黑体"/>
          <w:kern w:val="0"/>
          <w:szCs w:val="20"/>
        </w:rPr>
        <w:t>.2 化学</w:t>
      </w:r>
      <w:r>
        <w:rPr>
          <w:rFonts w:hint="eastAsia" w:ascii="黑体" w:hAnsi="Times New Roman" w:eastAsia="黑体"/>
          <w:kern w:val="0"/>
          <w:szCs w:val="20"/>
        </w:rPr>
        <w:t>方</w:t>
      </w:r>
      <w:r>
        <w:rPr>
          <w:rFonts w:ascii="黑体" w:hAnsi="Times New Roman" w:eastAsia="黑体"/>
          <w:kern w:val="0"/>
          <w:szCs w:val="20"/>
        </w:rPr>
        <w:t>法</w:t>
      </w:r>
    </w:p>
    <w:p w14:paraId="3FCD1E13">
      <w:pPr>
        <w:ind w:firstLine="480"/>
        <w:rPr>
          <w:rFonts w:ascii="Times New Roman"/>
        </w:rPr>
      </w:pPr>
      <w:r>
        <w:rPr>
          <w:rFonts w:ascii="Times New Roman" w:hAnsi="Times New Roman"/>
          <w:kern w:val="0"/>
          <w:szCs w:val="20"/>
        </w:rPr>
        <w:t>五氯硝基苯消</w:t>
      </w:r>
      <w:r>
        <w:rPr>
          <w:rFonts w:hint="eastAsia" w:ascii="Times New Roman" w:hAnsi="Times New Roman"/>
          <w:kern w:val="0"/>
          <w:szCs w:val="20"/>
        </w:rPr>
        <w:t>4</w:t>
      </w:r>
      <w:r>
        <w:rPr>
          <w:rFonts w:hint="eastAsia" w:ascii="Times New Roman"/>
        </w:rPr>
        <w:t>0%可湿性粉剂，按照1</w:t>
      </w:r>
      <w:r>
        <w:rPr>
          <w:rFonts w:ascii="Times New Roman"/>
        </w:rPr>
        <w:t>:(</w:t>
      </w:r>
      <w:r>
        <w:rPr>
          <w:rFonts w:hint="eastAsia" w:ascii="Times New Roman"/>
        </w:rPr>
        <w:t>20~40</w:t>
      </w:r>
      <w:r>
        <w:rPr>
          <w:rFonts w:ascii="Times New Roman"/>
        </w:rPr>
        <w:t>)</w:t>
      </w:r>
      <w:r>
        <w:rPr>
          <w:rFonts w:hint="eastAsia" w:ascii="Times New Roman"/>
        </w:rPr>
        <w:t>拌细土，然后将待消毒的基质平铺，厚度30 cm~40 cm，按10 g/ m</w:t>
      </w:r>
      <w:r>
        <w:rPr>
          <w:rFonts w:hint="eastAsia" w:ascii="Times New Roman"/>
          <w:vertAlign w:val="superscript"/>
        </w:rPr>
        <w:t>2</w:t>
      </w:r>
      <w:r>
        <w:rPr>
          <w:rFonts w:hint="eastAsia" w:ascii="Times New Roman"/>
        </w:rPr>
        <w:t>用量均匀撒</w:t>
      </w:r>
      <w:r>
        <w:rPr>
          <w:rFonts w:ascii="Times New Roman"/>
        </w:rPr>
        <w:t>在基质上，然后再喷一次</w:t>
      </w:r>
      <w:r>
        <w:rPr>
          <w:rFonts w:hint="eastAsia" w:ascii="Times New Roman"/>
        </w:rPr>
        <w:t>灌溉水</w:t>
      </w:r>
      <w:r>
        <w:rPr>
          <w:rFonts w:ascii="Times New Roman"/>
        </w:rPr>
        <w:t>，让基质湿润，最后用塑料薄膜覆盖，四周压实</w:t>
      </w:r>
      <w:r>
        <w:rPr>
          <w:rFonts w:hint="eastAsia" w:ascii="Times New Roman"/>
        </w:rPr>
        <w:t>，</w:t>
      </w:r>
      <w:r>
        <w:rPr>
          <w:rFonts w:ascii="Times New Roman"/>
        </w:rPr>
        <w:t>15</w:t>
      </w:r>
      <w:r>
        <w:rPr>
          <w:rFonts w:hint="eastAsia" w:ascii="Times New Roman"/>
        </w:rPr>
        <w:t xml:space="preserve"> </w:t>
      </w:r>
      <w:r>
        <w:rPr>
          <w:rFonts w:ascii="Times New Roman"/>
        </w:rPr>
        <w:t>d后掀膜</w:t>
      </w:r>
      <w:r>
        <w:rPr>
          <w:rFonts w:hint="eastAsia" w:ascii="Times New Roman"/>
        </w:rPr>
        <w:t>即可</w:t>
      </w:r>
      <w:r>
        <w:rPr>
          <w:rFonts w:ascii="Times New Roman"/>
        </w:rPr>
        <w:t>。</w:t>
      </w:r>
    </w:p>
    <w:p w14:paraId="59C8FC5A">
      <w:pPr>
        <w:pStyle w:val="56"/>
        <w:ind w:firstLine="420"/>
        <w:rPr>
          <w:rFonts w:ascii="Times New Roman"/>
        </w:rPr>
      </w:pPr>
    </w:p>
    <w:p w14:paraId="52715AB3">
      <w:pPr>
        <w:pStyle w:val="56"/>
        <w:ind w:firstLine="420"/>
        <w:rPr>
          <w:rFonts w:ascii="Times New Roman"/>
        </w:rPr>
        <w:sectPr>
          <w:pgSz w:w="11906" w:h="16838"/>
          <w:pgMar w:top="1928" w:right="1134" w:bottom="1134" w:left="1134" w:header="1418" w:footer="1134" w:gutter="284"/>
          <w:pgNumType w:start="1"/>
          <w:cols w:space="425" w:num="1"/>
          <w:formProt w:val="0"/>
          <w:docGrid w:type="lines" w:linePitch="312" w:charSpace="0"/>
        </w:sectPr>
      </w:pPr>
    </w:p>
    <w:p w14:paraId="4E4A7BB8">
      <w:pPr>
        <w:pStyle w:val="198"/>
        <w:rPr>
          <w:vanish w:val="0"/>
        </w:rPr>
      </w:pPr>
    </w:p>
    <w:p w14:paraId="55EADB18">
      <w:pPr>
        <w:pStyle w:val="199"/>
        <w:rPr>
          <w:vanish w:val="0"/>
        </w:rPr>
      </w:pPr>
    </w:p>
    <w:p w14:paraId="298A4685">
      <w:pPr>
        <w:pStyle w:val="76"/>
        <w:spacing w:after="156"/>
      </w:pPr>
      <w:r>
        <w:br w:type="textWrapping"/>
      </w:r>
      <w:bookmarkStart w:id="168" w:name="_Toc178265601"/>
      <w:r>
        <w:rPr>
          <w:rFonts w:hint="eastAsia"/>
        </w:rPr>
        <w:t>（资料性）</w:t>
      </w:r>
      <w:r>
        <w:br w:type="textWrapping"/>
      </w:r>
      <w:r>
        <w:rPr>
          <w:rFonts w:hint="eastAsia"/>
        </w:rPr>
        <w:t>常用细菌杀菌剂</w:t>
      </w:r>
      <w:bookmarkEnd w:id="168"/>
    </w:p>
    <w:p w14:paraId="3CBF2798">
      <w:pPr>
        <w:pStyle w:val="56"/>
        <w:ind w:firstLine="420"/>
      </w:pPr>
      <w:r>
        <w:rPr>
          <w:rFonts w:hint="eastAsia"/>
        </w:rPr>
        <w:t>C.1 常用细菌杀菌剂见表C.1。</w:t>
      </w:r>
    </w:p>
    <w:p w14:paraId="596225C3">
      <w:pPr>
        <w:pStyle w:val="77"/>
        <w:numPr>
          <w:ilvl w:val="0"/>
          <w:numId w:val="0"/>
        </w:numPr>
        <w:spacing w:before="156" w:after="156"/>
        <w:ind w:firstLine="3360" w:firstLineChars="1600"/>
        <w:jc w:val="both"/>
        <w:rPr>
          <w:rFonts w:ascii="Times New Roman"/>
        </w:rPr>
      </w:pPr>
      <w:r>
        <w:rPr>
          <w:rFonts w:hint="eastAsia"/>
        </w:rPr>
        <w:t>表C.1</w:t>
      </w:r>
      <w:r>
        <w:rPr>
          <w:rFonts w:ascii="Times New Roman"/>
        </w:rPr>
        <w:t>常用细菌杀菌剂</w:t>
      </w:r>
    </w:p>
    <w:p w14:paraId="0F1566E0">
      <w:pPr>
        <w:pStyle w:val="56"/>
        <w:ind w:firstLine="420"/>
      </w:pPr>
    </w:p>
    <w:tbl>
      <w:tblPr>
        <w:tblStyle w:val="2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701"/>
        <w:gridCol w:w="3402"/>
        <w:gridCol w:w="2977"/>
      </w:tblGrid>
      <w:tr w14:paraId="1682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D78688C">
            <w:pPr>
              <w:pStyle w:val="199"/>
            </w:pPr>
            <w:r>
              <w:t>类别</w:t>
            </w:r>
          </w:p>
        </w:tc>
        <w:tc>
          <w:tcPr>
            <w:tcW w:w="1701" w:type="dxa"/>
          </w:tcPr>
          <w:p w14:paraId="4B7A9AC1">
            <w:pPr>
              <w:rPr>
                <w:rFonts w:ascii="Times New Roman" w:hAnsi="Times New Roman"/>
              </w:rPr>
            </w:pPr>
            <w:r>
              <w:rPr>
                <w:rFonts w:ascii="Times New Roman" w:hAnsi="Times New Roman"/>
              </w:rPr>
              <w:t>名称</w:t>
            </w:r>
          </w:p>
        </w:tc>
        <w:tc>
          <w:tcPr>
            <w:tcW w:w="3402" w:type="dxa"/>
          </w:tcPr>
          <w:p w14:paraId="07D60D7F">
            <w:pPr>
              <w:jc w:val="center"/>
              <w:rPr>
                <w:rFonts w:ascii="Times New Roman" w:hAnsi="Times New Roman"/>
              </w:rPr>
            </w:pPr>
            <w:r>
              <w:rPr>
                <w:rFonts w:ascii="Times New Roman" w:hAnsi="Times New Roman"/>
              </w:rPr>
              <w:t>用法用量</w:t>
            </w:r>
          </w:p>
        </w:tc>
        <w:tc>
          <w:tcPr>
            <w:tcW w:w="2977" w:type="dxa"/>
          </w:tcPr>
          <w:p w14:paraId="78CD3DD0">
            <w:pPr>
              <w:jc w:val="center"/>
              <w:rPr>
                <w:rFonts w:ascii="Times New Roman" w:hAnsi="Times New Roman"/>
              </w:rPr>
            </w:pPr>
            <w:r>
              <w:rPr>
                <w:rFonts w:ascii="Times New Roman" w:hAnsi="Times New Roman"/>
              </w:rPr>
              <w:t>注意事项</w:t>
            </w:r>
          </w:p>
        </w:tc>
      </w:tr>
      <w:tr w14:paraId="187C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tcPr>
          <w:p w14:paraId="43144830">
            <w:pPr>
              <w:rPr>
                <w:rFonts w:ascii="Times New Roman" w:hAnsi="Times New Roman"/>
              </w:rPr>
            </w:pPr>
            <w:r>
              <w:rPr>
                <w:rFonts w:ascii="Times New Roman" w:hAnsi="Times New Roman"/>
              </w:rPr>
              <w:t>铜制剂类</w:t>
            </w:r>
          </w:p>
        </w:tc>
        <w:tc>
          <w:tcPr>
            <w:tcW w:w="1701" w:type="dxa"/>
          </w:tcPr>
          <w:p w14:paraId="63CFD4DB">
            <w:pPr>
              <w:rPr>
                <w:rFonts w:ascii="Times New Roman" w:hAnsi="Times New Roman"/>
              </w:rPr>
            </w:pPr>
            <w:r>
              <w:rPr>
                <w:rFonts w:ascii="Times New Roman" w:hAnsi="Times New Roman"/>
              </w:rPr>
              <w:t>Cu(OH)</w:t>
            </w:r>
            <w:r>
              <w:rPr>
                <w:rFonts w:ascii="Times New Roman" w:hAnsi="Times New Roman"/>
                <w:vertAlign w:val="subscript"/>
              </w:rPr>
              <w:t>2</w:t>
            </w:r>
          </w:p>
        </w:tc>
        <w:tc>
          <w:tcPr>
            <w:tcW w:w="3402" w:type="dxa"/>
          </w:tcPr>
          <w:p w14:paraId="40225E45">
            <w:pPr>
              <w:rPr>
                <w:rFonts w:ascii="Times New Roman" w:hAnsi="Times New Roman"/>
              </w:rPr>
            </w:pPr>
            <w:r>
              <w:rPr>
                <w:rFonts w:ascii="Times New Roman" w:hAnsi="Times New Roman"/>
              </w:rPr>
              <w:t>500倍～700倍液每7</w:t>
            </w:r>
            <w:r>
              <w:rPr>
                <w:rFonts w:hint="eastAsia" w:ascii="Times New Roman" w:hAnsi="Times New Roman"/>
              </w:rPr>
              <w:t xml:space="preserve"> d</w:t>
            </w:r>
            <w:r>
              <w:rPr>
                <w:rFonts w:ascii="Times New Roman" w:hAnsi="Times New Roman"/>
              </w:rPr>
              <w:t>喷</w:t>
            </w:r>
            <w:r>
              <w:rPr>
                <w:rFonts w:hint="eastAsia" w:ascii="Times New Roman" w:hAnsi="Times New Roman"/>
              </w:rPr>
              <w:t>施</w:t>
            </w:r>
            <w:r>
              <w:rPr>
                <w:rFonts w:ascii="Times New Roman" w:hAnsi="Times New Roman"/>
              </w:rPr>
              <w:t>1次，连续</w:t>
            </w:r>
            <w:r>
              <w:rPr>
                <w:rFonts w:hint="eastAsia" w:ascii="Times New Roman" w:hAnsi="Times New Roman"/>
              </w:rPr>
              <w:t>施用</w:t>
            </w:r>
            <w:r>
              <w:rPr>
                <w:rFonts w:ascii="Times New Roman" w:hAnsi="Times New Roman"/>
              </w:rPr>
              <w:t>2次～4次。</w:t>
            </w:r>
          </w:p>
        </w:tc>
        <w:tc>
          <w:tcPr>
            <w:tcW w:w="2977" w:type="dxa"/>
          </w:tcPr>
          <w:p w14:paraId="63BC76EA">
            <w:pPr>
              <w:rPr>
                <w:rFonts w:ascii="Times New Roman" w:hAnsi="Times New Roman"/>
              </w:rPr>
            </w:pPr>
            <w:r>
              <w:rPr>
                <w:rFonts w:ascii="Times New Roman" w:hAnsi="Times New Roman"/>
              </w:rPr>
              <w:t>无机铜类制剂。不可与强酸、强碱性农药及肥料混用。</w:t>
            </w:r>
          </w:p>
        </w:tc>
      </w:tr>
      <w:tr w14:paraId="0FD8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54D84499">
            <w:pPr>
              <w:rPr>
                <w:rFonts w:ascii="Times New Roman" w:hAnsi="Times New Roman"/>
              </w:rPr>
            </w:pPr>
          </w:p>
        </w:tc>
        <w:tc>
          <w:tcPr>
            <w:tcW w:w="1701" w:type="dxa"/>
          </w:tcPr>
          <w:p w14:paraId="4E20F29C">
            <w:pPr>
              <w:rPr>
                <w:rFonts w:ascii="Times New Roman" w:hAnsi="Times New Roman"/>
              </w:rPr>
            </w:pPr>
            <w:r>
              <w:rPr>
                <w:rFonts w:ascii="Times New Roman" w:hAnsi="Times New Roman"/>
              </w:rPr>
              <w:t>硫酸铜钙</w:t>
            </w:r>
          </w:p>
        </w:tc>
        <w:tc>
          <w:tcPr>
            <w:tcW w:w="3402" w:type="dxa"/>
          </w:tcPr>
          <w:p w14:paraId="7F44906A">
            <w:pPr>
              <w:rPr>
                <w:rFonts w:ascii="Times New Roman" w:hAnsi="Times New Roman"/>
              </w:rPr>
            </w:pPr>
            <w:r>
              <w:rPr>
                <w:rFonts w:ascii="Times New Roman" w:hAnsi="Times New Roman"/>
              </w:rPr>
              <w:t>600</w:t>
            </w:r>
            <w:r>
              <w:rPr>
                <w:rFonts w:hint="eastAsia" w:ascii="Times New Roman" w:hAnsi="Times New Roman"/>
              </w:rPr>
              <w:t>倍</w:t>
            </w:r>
            <w:r>
              <w:rPr>
                <w:rFonts w:ascii="Times New Roman" w:hAnsi="Times New Roman"/>
              </w:rPr>
              <w:t>~800倍液喷雾。</w:t>
            </w:r>
          </w:p>
        </w:tc>
        <w:tc>
          <w:tcPr>
            <w:tcW w:w="2977" w:type="dxa"/>
          </w:tcPr>
          <w:p w14:paraId="4731F329">
            <w:pPr>
              <w:rPr>
                <w:rFonts w:ascii="Times New Roman" w:hAnsi="Times New Roman"/>
              </w:rPr>
            </w:pPr>
            <w:r>
              <w:rPr>
                <w:rFonts w:ascii="Times New Roman" w:hAnsi="Times New Roman"/>
              </w:rPr>
              <w:t>无机铜类制剂。</w:t>
            </w:r>
            <w:r>
              <w:rPr>
                <w:rFonts w:ascii="Times New Roman" w:hAnsi="Times New Roman"/>
                <w:color w:val="333333"/>
                <w:shd w:val="clear" w:color="auto" w:fill="FFFFFF"/>
              </w:rPr>
              <w:t>可与大多数不含金属离子的杀虫剂混用。</w:t>
            </w:r>
          </w:p>
        </w:tc>
      </w:tr>
      <w:tr w14:paraId="444E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34677968">
            <w:pPr>
              <w:rPr>
                <w:rFonts w:ascii="Times New Roman" w:hAnsi="Times New Roman"/>
              </w:rPr>
            </w:pPr>
          </w:p>
        </w:tc>
        <w:tc>
          <w:tcPr>
            <w:tcW w:w="1701" w:type="dxa"/>
          </w:tcPr>
          <w:p w14:paraId="7C4B34A0">
            <w:pPr>
              <w:rPr>
                <w:rFonts w:ascii="Times New Roman" w:hAnsi="Times New Roman"/>
              </w:rPr>
            </w:pPr>
            <w:r>
              <w:rPr>
                <w:rFonts w:ascii="Times New Roman" w:hAnsi="Times New Roman"/>
              </w:rPr>
              <w:t>波尔多液</w:t>
            </w:r>
          </w:p>
        </w:tc>
        <w:tc>
          <w:tcPr>
            <w:tcW w:w="3402" w:type="dxa"/>
          </w:tcPr>
          <w:p w14:paraId="04E07BF8">
            <w:pPr>
              <w:rPr>
                <w:rFonts w:ascii="Times New Roman" w:hAnsi="Times New Roman"/>
              </w:rPr>
            </w:pPr>
            <w:r>
              <w:rPr>
                <w:rFonts w:ascii="Times New Roman" w:hAnsi="Times New Roman"/>
              </w:rPr>
              <w:t>硫酸铜:石灰:水＝1:2:200配制而成；配制容器宜选用木缸、塑料桶、瓦缸或水泥池，不可用铝制、铁制等金属容器。</w:t>
            </w:r>
          </w:p>
        </w:tc>
        <w:tc>
          <w:tcPr>
            <w:tcW w:w="2977" w:type="dxa"/>
          </w:tcPr>
          <w:p w14:paraId="20FD6EB2">
            <w:pPr>
              <w:rPr>
                <w:rFonts w:ascii="Times New Roman" w:hAnsi="Times New Roman"/>
              </w:rPr>
            </w:pPr>
            <w:r>
              <w:rPr>
                <w:rFonts w:ascii="Times New Roman" w:hAnsi="Times New Roman"/>
              </w:rPr>
              <w:t>无机铜类制剂。</w:t>
            </w:r>
            <w:r>
              <w:rPr>
                <w:rFonts w:ascii="Times New Roman" w:hAnsi="Times New Roman"/>
                <w:color w:val="333333"/>
                <w:shd w:val="clear" w:color="auto" w:fill="FFFFFF"/>
              </w:rPr>
              <w:t>不宜储存，通常是现配现用。</w:t>
            </w:r>
          </w:p>
        </w:tc>
      </w:tr>
      <w:tr w14:paraId="08B8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79031F5F">
            <w:pPr>
              <w:rPr>
                <w:rFonts w:ascii="Times New Roman" w:hAnsi="Times New Roman"/>
              </w:rPr>
            </w:pPr>
          </w:p>
        </w:tc>
        <w:tc>
          <w:tcPr>
            <w:tcW w:w="1701" w:type="dxa"/>
          </w:tcPr>
          <w:p w14:paraId="73F5B37D">
            <w:pPr>
              <w:rPr>
                <w:rFonts w:ascii="Times New Roman" w:hAnsi="Times New Roman"/>
              </w:rPr>
            </w:pPr>
            <w:r>
              <w:rPr>
                <w:rFonts w:ascii="Times New Roman" w:hAnsi="Times New Roman"/>
              </w:rPr>
              <w:t>噻菌铜</w:t>
            </w:r>
          </w:p>
        </w:tc>
        <w:tc>
          <w:tcPr>
            <w:tcW w:w="3402" w:type="dxa"/>
          </w:tcPr>
          <w:p w14:paraId="035B76B2">
            <w:pPr>
              <w:rPr>
                <w:rFonts w:ascii="Times New Roman" w:hAnsi="Times New Roman"/>
              </w:rPr>
            </w:pPr>
            <w:r>
              <w:rPr>
                <w:rFonts w:ascii="Times New Roman" w:hAnsi="Times New Roman"/>
              </w:rPr>
              <w:t>500倍~700倍液在发病初期喷淋或者 800 倍液灌根</w:t>
            </w:r>
            <w:r>
              <w:rPr>
                <w:rFonts w:hint="eastAsia" w:ascii="Times New Roman" w:hAnsi="Times New Roman"/>
              </w:rPr>
              <w:t>，</w:t>
            </w:r>
            <w:r>
              <w:rPr>
                <w:rFonts w:ascii="Times New Roman" w:hAnsi="Times New Roman"/>
              </w:rPr>
              <w:t>每 7</w:t>
            </w:r>
            <w:r>
              <w:rPr>
                <w:rFonts w:hint="eastAsia" w:ascii="Times New Roman" w:hAnsi="Times New Roman"/>
              </w:rPr>
              <w:t xml:space="preserve"> </w:t>
            </w:r>
            <w:r>
              <w:rPr>
                <w:rFonts w:ascii="Times New Roman" w:hAnsi="Times New Roman"/>
              </w:rPr>
              <w:t>d~10</w:t>
            </w:r>
            <w:r>
              <w:rPr>
                <w:rFonts w:hint="eastAsia" w:ascii="Times New Roman" w:hAnsi="Times New Roman"/>
              </w:rPr>
              <w:t xml:space="preserve"> </w:t>
            </w:r>
            <w:r>
              <w:rPr>
                <w:rFonts w:ascii="Times New Roman" w:hAnsi="Times New Roman"/>
              </w:rPr>
              <w:t>d</w:t>
            </w:r>
            <w:r>
              <w:rPr>
                <w:rFonts w:hint="eastAsia" w:ascii="Times New Roman" w:hAnsi="Times New Roman"/>
              </w:rPr>
              <w:t>施用</w:t>
            </w:r>
            <w:r>
              <w:rPr>
                <w:rFonts w:ascii="Times New Roman" w:hAnsi="Times New Roman"/>
              </w:rPr>
              <w:t>一次</w:t>
            </w:r>
            <w:r>
              <w:rPr>
                <w:rFonts w:hint="eastAsia" w:ascii="Times New Roman" w:hAnsi="Times New Roman"/>
              </w:rPr>
              <w:t>，</w:t>
            </w:r>
            <w:r>
              <w:rPr>
                <w:rFonts w:ascii="Times New Roman" w:hAnsi="Times New Roman"/>
              </w:rPr>
              <w:t>共用 3</w:t>
            </w:r>
            <w:r>
              <w:rPr>
                <w:rFonts w:hint="eastAsia" w:ascii="Times New Roman" w:hAnsi="Times New Roman"/>
              </w:rPr>
              <w:t>次~</w:t>
            </w:r>
            <w:r>
              <w:rPr>
                <w:rFonts w:ascii="Times New Roman" w:hAnsi="Times New Roman"/>
              </w:rPr>
              <w:t>4 次</w:t>
            </w:r>
            <w:r>
              <w:rPr>
                <w:rFonts w:hint="eastAsia" w:ascii="Times New Roman" w:hAnsi="Times New Roman"/>
              </w:rPr>
              <w:t>。</w:t>
            </w:r>
          </w:p>
        </w:tc>
        <w:tc>
          <w:tcPr>
            <w:tcW w:w="2977" w:type="dxa"/>
          </w:tcPr>
          <w:p w14:paraId="769C7CB1">
            <w:pPr>
              <w:rPr>
                <w:rFonts w:ascii="Times New Roman" w:hAnsi="Times New Roman"/>
              </w:rPr>
            </w:pPr>
            <w:r>
              <w:rPr>
                <w:rFonts w:ascii="Times New Roman" w:hAnsi="Times New Roman"/>
              </w:rPr>
              <w:t>有机铜类制剂。</w:t>
            </w:r>
            <w:r>
              <w:rPr>
                <w:rFonts w:hint="eastAsia" w:ascii="Times New Roman" w:hAnsi="Times New Roman"/>
              </w:rPr>
              <w:t>遇强碱分解，在酸性条件下稳定。</w:t>
            </w:r>
          </w:p>
        </w:tc>
      </w:tr>
      <w:tr w14:paraId="01A3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5A969D08">
            <w:pPr>
              <w:rPr>
                <w:rFonts w:ascii="Times New Roman" w:hAnsi="Times New Roman"/>
              </w:rPr>
            </w:pPr>
          </w:p>
        </w:tc>
        <w:tc>
          <w:tcPr>
            <w:tcW w:w="1701" w:type="dxa"/>
          </w:tcPr>
          <w:p w14:paraId="21365D42">
            <w:pPr>
              <w:rPr>
                <w:rFonts w:ascii="Times New Roman" w:hAnsi="Times New Roman"/>
              </w:rPr>
            </w:pPr>
            <w:r>
              <w:rPr>
                <w:rFonts w:ascii="Times New Roman" w:hAnsi="Times New Roman"/>
              </w:rPr>
              <w:t>络氨铜</w:t>
            </w:r>
          </w:p>
        </w:tc>
        <w:tc>
          <w:tcPr>
            <w:tcW w:w="3402" w:type="dxa"/>
          </w:tcPr>
          <w:p w14:paraId="34CFABA9">
            <w:pPr>
              <w:rPr>
                <w:rFonts w:ascii="Times New Roman" w:hAnsi="Times New Roman"/>
              </w:rPr>
            </w:pPr>
            <w:r>
              <w:rPr>
                <w:rFonts w:ascii="Helvetica Neue" w:hAnsi="Helvetica Neue"/>
                <w:color w:val="333333"/>
                <w:shd w:val="clear" w:color="auto" w:fill="FFFFFF"/>
              </w:rPr>
              <w:t>500</w:t>
            </w:r>
            <w:r>
              <w:rPr>
                <w:rFonts w:ascii="Times New Roman" w:hAnsi="Times New Roman"/>
              </w:rPr>
              <w:t>倍</w:t>
            </w:r>
            <w:r>
              <w:rPr>
                <w:rFonts w:hint="eastAsia" w:ascii="Helvetica Neue" w:hAnsi="Helvetica Neue"/>
                <w:color w:val="333333"/>
                <w:shd w:val="clear" w:color="auto" w:fill="FFFFFF"/>
              </w:rPr>
              <w:t>~</w:t>
            </w:r>
            <w:r>
              <w:rPr>
                <w:rFonts w:ascii="Helvetica Neue" w:hAnsi="Helvetica Neue"/>
                <w:color w:val="333333"/>
                <w:shd w:val="clear" w:color="auto" w:fill="FFFFFF"/>
              </w:rPr>
              <w:t>800倍液，</w:t>
            </w:r>
            <w:r>
              <w:rPr>
                <w:rFonts w:hint="eastAsia" w:ascii="Helvetica Neue" w:hAnsi="Helvetica Neue"/>
                <w:color w:val="333333"/>
                <w:shd w:val="clear" w:color="auto" w:fill="FFFFFF"/>
              </w:rPr>
              <w:t>每</w:t>
            </w:r>
            <w:r>
              <w:rPr>
                <w:rFonts w:ascii="Helvetica Neue" w:hAnsi="Helvetica Neue"/>
                <w:color w:val="333333"/>
                <w:shd w:val="clear" w:color="auto" w:fill="FFFFFF"/>
              </w:rPr>
              <w:t>10</w:t>
            </w:r>
            <w:r>
              <w:rPr>
                <w:rFonts w:hint="eastAsia" w:ascii="Helvetica Neue" w:hAnsi="Helvetica Neue"/>
                <w:color w:val="333333"/>
                <w:shd w:val="clear" w:color="auto" w:fill="FFFFFF"/>
              </w:rPr>
              <w:t>d喷施</w:t>
            </w:r>
            <w:r>
              <w:rPr>
                <w:rFonts w:ascii="Helvetica Neue" w:hAnsi="Helvetica Neue"/>
                <w:color w:val="333333"/>
                <w:shd w:val="clear" w:color="auto" w:fill="FFFFFF"/>
              </w:rPr>
              <w:t>1次</w:t>
            </w:r>
            <w:r>
              <w:rPr>
                <w:rFonts w:hint="eastAsia" w:ascii="Helvetica Neue" w:hAnsi="Helvetica Neue"/>
                <w:color w:val="333333"/>
                <w:shd w:val="clear" w:color="auto" w:fill="FFFFFF"/>
              </w:rPr>
              <w:t>，共喷施</w:t>
            </w:r>
            <w:r>
              <w:rPr>
                <w:rFonts w:ascii="Helvetica Neue" w:hAnsi="Helvetica Neue"/>
                <w:color w:val="333333"/>
                <w:shd w:val="clear" w:color="auto" w:fill="FFFFFF"/>
              </w:rPr>
              <w:t>2</w:t>
            </w:r>
            <w:r>
              <w:rPr>
                <w:rFonts w:hint="eastAsia" w:ascii="Helvetica Neue" w:hAnsi="Helvetica Neue"/>
                <w:color w:val="333333"/>
                <w:shd w:val="clear" w:color="auto" w:fill="FFFFFF"/>
              </w:rPr>
              <w:t>次~</w:t>
            </w:r>
            <w:r>
              <w:rPr>
                <w:rFonts w:ascii="Helvetica Neue" w:hAnsi="Helvetica Neue"/>
                <w:color w:val="333333"/>
                <w:shd w:val="clear" w:color="auto" w:fill="FFFFFF"/>
              </w:rPr>
              <w:t>3次。</w:t>
            </w:r>
          </w:p>
        </w:tc>
        <w:tc>
          <w:tcPr>
            <w:tcW w:w="2977" w:type="dxa"/>
          </w:tcPr>
          <w:p w14:paraId="4B4D1EA2">
            <w:pPr>
              <w:rPr>
                <w:rFonts w:ascii="Times New Roman" w:hAnsi="Times New Roman"/>
              </w:rPr>
            </w:pPr>
            <w:r>
              <w:rPr>
                <w:rFonts w:ascii="Times New Roman" w:hAnsi="Times New Roman"/>
              </w:rPr>
              <w:t>有机铜类制剂。</w:t>
            </w:r>
            <w:r>
              <w:rPr>
                <w:rFonts w:ascii="Helvetica Neue" w:hAnsi="Helvetica Neue"/>
                <w:color w:val="333333"/>
                <w:shd w:val="clear" w:color="auto" w:fill="FFFFFF"/>
              </w:rPr>
              <w:t>不</w:t>
            </w:r>
            <w:r>
              <w:rPr>
                <w:rFonts w:hint="eastAsia" w:ascii="Helvetica Neue" w:hAnsi="Helvetica Neue"/>
                <w:color w:val="333333"/>
                <w:shd w:val="clear" w:color="auto" w:fill="FFFFFF"/>
              </w:rPr>
              <w:t>可</w:t>
            </w:r>
            <w:r>
              <w:rPr>
                <w:rFonts w:ascii="Helvetica Neue" w:hAnsi="Helvetica Neue"/>
                <w:color w:val="333333"/>
                <w:shd w:val="clear" w:color="auto" w:fill="FFFFFF"/>
              </w:rPr>
              <w:t>与酸性药剂混用</w:t>
            </w:r>
            <w:r>
              <w:rPr>
                <w:rFonts w:hint="eastAsia" w:ascii="Helvetica Neue" w:hAnsi="Helvetica Neue"/>
                <w:color w:val="333333"/>
                <w:shd w:val="clear" w:color="auto" w:fill="FFFFFF"/>
              </w:rPr>
              <w:t>。</w:t>
            </w:r>
          </w:p>
        </w:tc>
      </w:tr>
      <w:tr w14:paraId="1509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4442E3C4">
            <w:pPr>
              <w:rPr>
                <w:rFonts w:ascii="Times New Roman" w:hAnsi="Times New Roman"/>
              </w:rPr>
            </w:pPr>
          </w:p>
        </w:tc>
        <w:tc>
          <w:tcPr>
            <w:tcW w:w="1701" w:type="dxa"/>
          </w:tcPr>
          <w:p w14:paraId="10E68F81">
            <w:pPr>
              <w:rPr>
                <w:rFonts w:ascii="Times New Roman" w:hAnsi="Times New Roman"/>
              </w:rPr>
            </w:pPr>
            <w:r>
              <w:rPr>
                <w:rFonts w:ascii="Times New Roman" w:hAnsi="Times New Roman"/>
              </w:rPr>
              <w:t>松脂酸铜</w:t>
            </w:r>
          </w:p>
        </w:tc>
        <w:tc>
          <w:tcPr>
            <w:tcW w:w="3402" w:type="dxa"/>
          </w:tcPr>
          <w:p w14:paraId="50EA7A78">
            <w:pPr>
              <w:rPr>
                <w:rFonts w:ascii="Times New Roman" w:hAnsi="Times New Roman"/>
              </w:rPr>
            </w:pPr>
            <w:r>
              <w:rPr>
                <w:rFonts w:ascii="Times New Roman" w:hAnsi="Times New Roman"/>
              </w:rPr>
              <w:t>600倍</w:t>
            </w:r>
            <w:r>
              <w:rPr>
                <w:rFonts w:hint="eastAsia" w:ascii="Times New Roman" w:hAnsi="Times New Roman"/>
              </w:rPr>
              <w:t>~</w:t>
            </w:r>
            <w:r>
              <w:rPr>
                <w:rFonts w:ascii="Times New Roman" w:hAnsi="Times New Roman"/>
              </w:rPr>
              <w:t>1000倍液叶面喷施或灌根。一般每7</w:t>
            </w:r>
            <w:r>
              <w:rPr>
                <w:rFonts w:hint="eastAsia" w:ascii="Times New Roman" w:hAnsi="Times New Roman"/>
              </w:rPr>
              <w:t xml:space="preserve"> d~</w:t>
            </w:r>
            <w:r>
              <w:rPr>
                <w:rFonts w:ascii="Times New Roman" w:hAnsi="Times New Roman"/>
              </w:rPr>
              <w:t>10</w:t>
            </w:r>
            <w:r>
              <w:rPr>
                <w:rFonts w:hint="eastAsia" w:ascii="Times New Roman" w:hAnsi="Times New Roman"/>
              </w:rPr>
              <w:t xml:space="preserve"> d</w:t>
            </w:r>
            <w:r>
              <w:rPr>
                <w:rFonts w:ascii="Times New Roman" w:hAnsi="Times New Roman"/>
              </w:rPr>
              <w:t>喷一次。</w:t>
            </w:r>
          </w:p>
        </w:tc>
        <w:tc>
          <w:tcPr>
            <w:tcW w:w="2977" w:type="dxa"/>
          </w:tcPr>
          <w:p w14:paraId="2633A311">
            <w:pPr>
              <w:rPr>
                <w:rFonts w:ascii="Times New Roman" w:hAnsi="Times New Roman"/>
              </w:rPr>
            </w:pPr>
            <w:r>
              <w:rPr>
                <w:rFonts w:ascii="Times New Roman" w:hAnsi="Times New Roman"/>
              </w:rPr>
              <w:t>有机铜类制剂。</w:t>
            </w:r>
            <w:r>
              <w:rPr>
                <w:rFonts w:hint="eastAsia" w:ascii="Times New Roman" w:hAnsi="Times New Roman"/>
              </w:rPr>
              <w:t>不可与</w:t>
            </w:r>
            <w:r>
              <w:rPr>
                <w:rFonts w:ascii="Times New Roman" w:hAnsi="Times New Roman"/>
              </w:rPr>
              <w:t>强碱</w:t>
            </w:r>
            <w:r>
              <w:rPr>
                <w:rFonts w:hint="eastAsia" w:ascii="Times New Roman" w:hAnsi="Times New Roman"/>
              </w:rPr>
              <w:t>性农药混用</w:t>
            </w:r>
            <w:r>
              <w:rPr>
                <w:rFonts w:ascii="Times New Roman" w:hAnsi="Times New Roman"/>
              </w:rPr>
              <w:t>。</w:t>
            </w:r>
          </w:p>
        </w:tc>
      </w:tr>
      <w:tr w14:paraId="7406F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312A6B16">
            <w:pPr>
              <w:rPr>
                <w:rFonts w:ascii="Times New Roman" w:hAnsi="Times New Roman"/>
              </w:rPr>
            </w:pPr>
          </w:p>
        </w:tc>
        <w:tc>
          <w:tcPr>
            <w:tcW w:w="1701" w:type="dxa"/>
          </w:tcPr>
          <w:p w14:paraId="778C8DC8">
            <w:pPr>
              <w:rPr>
                <w:rFonts w:ascii="Times New Roman" w:hAnsi="Times New Roman"/>
              </w:rPr>
            </w:pPr>
            <w:r>
              <w:rPr>
                <w:rFonts w:ascii="Times New Roman" w:hAnsi="Times New Roman"/>
              </w:rPr>
              <w:t>喹啉铜</w:t>
            </w:r>
          </w:p>
        </w:tc>
        <w:tc>
          <w:tcPr>
            <w:tcW w:w="3402" w:type="dxa"/>
          </w:tcPr>
          <w:p w14:paraId="16581706">
            <w:pPr>
              <w:rPr>
                <w:rFonts w:ascii="Times New Roman" w:hAnsi="Times New Roman"/>
              </w:rPr>
            </w:pPr>
            <w:r>
              <w:rPr>
                <w:rFonts w:hint="eastAsia" w:ascii="Times New Roman" w:hAnsi="Times New Roman"/>
              </w:rPr>
              <w:t>50%可湿性粉剂800倍~1000倍液喷雾施用，每7d~10 d施用一次。</w:t>
            </w:r>
          </w:p>
        </w:tc>
        <w:tc>
          <w:tcPr>
            <w:tcW w:w="2977" w:type="dxa"/>
          </w:tcPr>
          <w:p w14:paraId="08CE558C">
            <w:pPr>
              <w:rPr>
                <w:rFonts w:ascii="Times New Roman" w:hAnsi="Times New Roman"/>
              </w:rPr>
            </w:pPr>
            <w:r>
              <w:rPr>
                <w:rFonts w:ascii="Times New Roman" w:hAnsi="Times New Roman"/>
              </w:rPr>
              <w:t>有机铜类制剂。</w:t>
            </w:r>
            <w:r>
              <w:rPr>
                <w:rFonts w:hint="eastAsia" w:ascii="Times New Roman" w:hAnsi="Times New Roman"/>
              </w:rPr>
              <w:t>不可与强酸、碱性及含其他金属离子的农药混用。</w:t>
            </w:r>
          </w:p>
        </w:tc>
      </w:tr>
      <w:tr w14:paraId="73C6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4D924EA6">
            <w:pPr>
              <w:rPr>
                <w:rFonts w:ascii="Times New Roman" w:hAnsi="Times New Roman"/>
              </w:rPr>
            </w:pPr>
          </w:p>
        </w:tc>
        <w:tc>
          <w:tcPr>
            <w:tcW w:w="1701" w:type="dxa"/>
          </w:tcPr>
          <w:p w14:paraId="2A53D509">
            <w:pPr>
              <w:rPr>
                <w:rFonts w:ascii="Times New Roman" w:hAnsi="Times New Roman"/>
              </w:rPr>
            </w:pPr>
            <w:r>
              <w:rPr>
                <w:rFonts w:ascii="Times New Roman" w:hAnsi="Times New Roman"/>
              </w:rPr>
              <w:t>乙酸铜</w:t>
            </w:r>
          </w:p>
        </w:tc>
        <w:tc>
          <w:tcPr>
            <w:tcW w:w="3402" w:type="dxa"/>
          </w:tcPr>
          <w:p w14:paraId="2F2F40AA">
            <w:pPr>
              <w:rPr>
                <w:rFonts w:ascii="Times New Roman" w:hAnsi="Times New Roman"/>
              </w:rPr>
            </w:pPr>
            <w:r>
              <w:rPr>
                <w:rFonts w:hint="eastAsia" w:ascii="Times New Roman" w:hAnsi="Times New Roman"/>
              </w:rPr>
              <w:t>20%可湿性粉剂300倍~400倍液叶面喷施，每7 d~10 d施用一次。</w:t>
            </w:r>
          </w:p>
        </w:tc>
        <w:tc>
          <w:tcPr>
            <w:tcW w:w="2977" w:type="dxa"/>
          </w:tcPr>
          <w:p w14:paraId="283C073F">
            <w:pPr>
              <w:rPr>
                <w:rFonts w:ascii="Times New Roman" w:hAnsi="Times New Roman"/>
              </w:rPr>
            </w:pPr>
            <w:r>
              <w:rPr>
                <w:rFonts w:ascii="Times New Roman" w:hAnsi="Times New Roman"/>
              </w:rPr>
              <w:t>有机铜类制剂。</w:t>
            </w:r>
            <w:r>
              <w:rPr>
                <w:rFonts w:hint="eastAsia" w:ascii="Times New Roman" w:hAnsi="Times New Roman"/>
              </w:rPr>
              <w:t>不可与碱性农药混用</w:t>
            </w:r>
          </w:p>
        </w:tc>
      </w:tr>
    </w:tbl>
    <w:p w14:paraId="5F8C118A">
      <w:pPr>
        <w:pStyle w:val="56"/>
        <w:ind w:firstLine="0" w:firstLineChars="0"/>
        <w:jc w:val="center"/>
      </w:pPr>
      <w:bookmarkStart w:id="169" w:name="BookMark8"/>
    </w:p>
    <w:p w14:paraId="295DABA9">
      <w:pPr>
        <w:pStyle w:val="56"/>
        <w:ind w:firstLine="0" w:firstLineChars="0"/>
        <w:jc w:val="center"/>
      </w:pPr>
    </w:p>
    <w:p w14:paraId="69A8E088">
      <w:pPr>
        <w:pStyle w:val="56"/>
        <w:ind w:firstLine="0" w:firstLineChars="0"/>
        <w:jc w:val="center"/>
      </w:pPr>
    </w:p>
    <w:p w14:paraId="5BE054D5">
      <w:pPr>
        <w:pStyle w:val="56"/>
        <w:ind w:firstLine="0" w:firstLineChars="0"/>
        <w:jc w:val="center"/>
      </w:pPr>
    </w:p>
    <w:p w14:paraId="77BFD0AF">
      <w:pPr>
        <w:pStyle w:val="56"/>
        <w:ind w:firstLine="0" w:firstLineChars="0"/>
        <w:jc w:val="center"/>
      </w:pPr>
    </w:p>
    <w:p w14:paraId="0EA9AE92">
      <w:pPr>
        <w:pStyle w:val="56"/>
        <w:ind w:firstLine="0" w:firstLineChars="0"/>
        <w:jc w:val="center"/>
      </w:pPr>
    </w:p>
    <w:p w14:paraId="0B14F8F0">
      <w:pPr>
        <w:pStyle w:val="77"/>
        <w:numPr>
          <w:ilvl w:val="0"/>
          <w:numId w:val="0"/>
        </w:numPr>
        <w:spacing w:before="156" w:after="156"/>
        <w:ind w:firstLine="3360" w:firstLineChars="1600"/>
        <w:jc w:val="both"/>
      </w:pPr>
      <w:r>
        <w:rPr>
          <w:rFonts w:hint="eastAsia"/>
        </w:rPr>
        <w:t>表C.1</w:t>
      </w:r>
      <w:r>
        <w:t>常用细菌杀菌剂</w:t>
      </w:r>
      <w:r>
        <w:rPr>
          <w:rFonts w:hint="eastAsia"/>
        </w:rPr>
        <w:t>（续）</w:t>
      </w:r>
    </w:p>
    <w:p w14:paraId="7F961CD2">
      <w:pPr>
        <w:pStyle w:val="56"/>
        <w:ind w:firstLine="0" w:firstLineChars="0"/>
        <w:jc w:val="center"/>
      </w:pPr>
    </w:p>
    <w:tbl>
      <w:tblPr>
        <w:tblStyle w:val="2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701"/>
        <w:gridCol w:w="3402"/>
        <w:gridCol w:w="2977"/>
      </w:tblGrid>
      <w:tr w14:paraId="2E454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535B84D">
            <w:pPr>
              <w:rPr>
                <w:rFonts w:ascii="Times New Roman" w:hAnsi="Times New Roman"/>
              </w:rPr>
            </w:pPr>
          </w:p>
        </w:tc>
        <w:tc>
          <w:tcPr>
            <w:tcW w:w="1701" w:type="dxa"/>
          </w:tcPr>
          <w:p w14:paraId="0A4AB4B8">
            <w:pPr>
              <w:rPr>
                <w:rFonts w:ascii="Times New Roman" w:hAnsi="Times New Roman"/>
              </w:rPr>
            </w:pPr>
            <w:r>
              <w:rPr>
                <w:rFonts w:ascii="Times New Roman" w:hAnsi="Times New Roman"/>
              </w:rPr>
              <w:t>名称</w:t>
            </w:r>
          </w:p>
        </w:tc>
        <w:tc>
          <w:tcPr>
            <w:tcW w:w="3402" w:type="dxa"/>
          </w:tcPr>
          <w:p w14:paraId="432972DF">
            <w:pPr>
              <w:jc w:val="center"/>
              <w:rPr>
                <w:rFonts w:ascii="Times New Roman" w:hAnsi="Times New Roman"/>
              </w:rPr>
            </w:pPr>
            <w:r>
              <w:rPr>
                <w:rFonts w:ascii="Times New Roman" w:hAnsi="Times New Roman"/>
              </w:rPr>
              <w:t>用法用量</w:t>
            </w:r>
          </w:p>
        </w:tc>
        <w:tc>
          <w:tcPr>
            <w:tcW w:w="2977" w:type="dxa"/>
          </w:tcPr>
          <w:p w14:paraId="684B2A61">
            <w:pPr>
              <w:jc w:val="center"/>
              <w:rPr>
                <w:rFonts w:ascii="Times New Roman" w:hAnsi="Times New Roman"/>
              </w:rPr>
            </w:pPr>
            <w:r>
              <w:rPr>
                <w:rFonts w:ascii="Times New Roman" w:hAnsi="Times New Roman"/>
              </w:rPr>
              <w:t>注意事项</w:t>
            </w:r>
          </w:p>
        </w:tc>
      </w:tr>
      <w:tr w14:paraId="3D84C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tcPr>
          <w:p w14:paraId="176BFCFA">
            <w:pPr>
              <w:rPr>
                <w:rFonts w:ascii="Times New Roman" w:hAnsi="Times New Roman"/>
              </w:rPr>
            </w:pPr>
            <w:r>
              <w:rPr>
                <w:rFonts w:ascii="Times New Roman" w:hAnsi="Times New Roman"/>
              </w:rPr>
              <w:t>有机锌类</w:t>
            </w:r>
          </w:p>
        </w:tc>
        <w:tc>
          <w:tcPr>
            <w:tcW w:w="1701" w:type="dxa"/>
          </w:tcPr>
          <w:p w14:paraId="618C7913">
            <w:pPr>
              <w:rPr>
                <w:rFonts w:ascii="Times New Roman" w:hAnsi="Times New Roman"/>
              </w:rPr>
            </w:pPr>
            <w:r>
              <w:rPr>
                <w:rFonts w:ascii="Times New Roman" w:hAnsi="Times New Roman"/>
              </w:rPr>
              <w:t>噻唑锌</w:t>
            </w:r>
          </w:p>
        </w:tc>
        <w:tc>
          <w:tcPr>
            <w:tcW w:w="3402" w:type="dxa"/>
          </w:tcPr>
          <w:p w14:paraId="3D0EF822">
            <w:pPr>
              <w:rPr>
                <w:rFonts w:ascii="Times New Roman" w:hAnsi="Times New Roman"/>
              </w:rPr>
            </w:pPr>
            <w:r>
              <w:rPr>
                <w:rFonts w:hint="eastAsia" w:ascii="Times New Roman" w:hAnsi="Times New Roman"/>
              </w:rPr>
              <w:t>喷雾施用，每7 d喷施一次，连续防治2次~3次为宜。注意二次稀释喷雾。</w:t>
            </w:r>
          </w:p>
        </w:tc>
        <w:tc>
          <w:tcPr>
            <w:tcW w:w="2977" w:type="dxa"/>
          </w:tcPr>
          <w:p w14:paraId="40A00EB1">
            <w:pPr>
              <w:rPr>
                <w:rFonts w:ascii="Times New Roman" w:hAnsi="Times New Roman"/>
              </w:rPr>
            </w:pPr>
            <w:r>
              <w:rPr>
                <w:rFonts w:hint="eastAsia" w:ascii="Times New Roman" w:hAnsi="Times New Roman"/>
              </w:rPr>
              <w:t>常见制剂有3种：20%悬浮剂、40%悬浮剂、60%水分散颗粒剂。根据产品说明书使用。</w:t>
            </w:r>
          </w:p>
        </w:tc>
      </w:tr>
      <w:tr w14:paraId="0FEE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47365353">
            <w:pPr>
              <w:rPr>
                <w:rFonts w:ascii="Times New Roman" w:hAnsi="Times New Roman"/>
              </w:rPr>
            </w:pPr>
          </w:p>
        </w:tc>
        <w:tc>
          <w:tcPr>
            <w:tcW w:w="1701" w:type="dxa"/>
          </w:tcPr>
          <w:p w14:paraId="1A02A23C">
            <w:pPr>
              <w:rPr>
                <w:rFonts w:ascii="Times New Roman" w:hAnsi="Times New Roman"/>
              </w:rPr>
            </w:pPr>
            <w:r>
              <w:rPr>
                <w:rFonts w:ascii="Times New Roman" w:hAnsi="Times New Roman"/>
              </w:rPr>
              <w:t>福美锌</w:t>
            </w:r>
          </w:p>
        </w:tc>
        <w:tc>
          <w:tcPr>
            <w:tcW w:w="3402" w:type="dxa"/>
          </w:tcPr>
          <w:p w14:paraId="071FA37B">
            <w:pPr>
              <w:rPr>
                <w:rFonts w:ascii="Times New Roman" w:hAnsi="Times New Roman"/>
              </w:rPr>
            </w:pPr>
            <w:r>
              <w:rPr>
                <w:rFonts w:hint="eastAsia" w:ascii="Times New Roman" w:hAnsi="Times New Roman"/>
              </w:rPr>
              <w:t>72％可湿性粉剂350倍~600倍液，每14 d施用一次。</w:t>
            </w:r>
            <w:r>
              <w:rPr>
                <w:rFonts w:hint="eastAsia" w:ascii="Arial" w:hAnsi="Arial" w:cs="Arial"/>
                <w:color w:val="191919"/>
                <w:shd w:val="clear" w:color="auto" w:fill="FFFFFF"/>
              </w:rPr>
              <w:t>每生长季最多用药4次。用量</w:t>
            </w:r>
            <w:r>
              <w:rPr>
                <w:rFonts w:hint="eastAsia" w:ascii="Times New Roman" w:hAnsi="Times New Roman"/>
              </w:rPr>
              <w:t>160 g~240 g/667 m</w:t>
            </w:r>
            <w:r>
              <w:rPr>
                <w:rFonts w:hint="eastAsia" w:ascii="Times New Roman" w:hAnsi="Times New Roman"/>
                <w:vertAlign w:val="superscript"/>
              </w:rPr>
              <w:t>2</w:t>
            </w:r>
            <w:r>
              <w:rPr>
                <w:rFonts w:hint="eastAsia" w:ascii="Times New Roman" w:hAnsi="Times New Roman"/>
              </w:rPr>
              <w:t>。</w:t>
            </w:r>
          </w:p>
        </w:tc>
        <w:tc>
          <w:tcPr>
            <w:tcW w:w="2977" w:type="dxa"/>
          </w:tcPr>
          <w:p w14:paraId="78144258">
            <w:pPr>
              <w:rPr>
                <w:rFonts w:ascii="Times New Roman" w:hAnsi="Times New Roman"/>
              </w:rPr>
            </w:pPr>
            <w:r>
              <w:rPr>
                <w:rFonts w:ascii="Arial" w:hAnsi="Arial" w:cs="Arial"/>
                <w:color w:val="191919"/>
                <w:shd w:val="clear" w:color="auto" w:fill="FFFFFF"/>
              </w:rPr>
              <w:t>不可与碱性农药混合使用</w:t>
            </w:r>
            <w:r>
              <w:rPr>
                <w:rFonts w:hint="eastAsia" w:ascii="Arial" w:hAnsi="Arial" w:cs="Arial"/>
                <w:color w:val="191919"/>
                <w:shd w:val="clear" w:color="auto" w:fill="FFFFFF"/>
              </w:rPr>
              <w:t>。宜</w:t>
            </w:r>
            <w:r>
              <w:rPr>
                <w:rFonts w:ascii="Arial" w:hAnsi="Arial" w:cs="Arial"/>
                <w:color w:val="191919"/>
                <w:shd w:val="clear" w:color="auto" w:fill="FFFFFF"/>
              </w:rPr>
              <w:t>与作用机制不同的杀菌剂轮换使用，以延缓抗性产生。</w:t>
            </w:r>
          </w:p>
        </w:tc>
      </w:tr>
      <w:tr w14:paraId="0836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516CD968">
            <w:pPr>
              <w:rPr>
                <w:rFonts w:ascii="Times New Roman" w:hAnsi="Times New Roman"/>
              </w:rPr>
            </w:pPr>
          </w:p>
        </w:tc>
        <w:tc>
          <w:tcPr>
            <w:tcW w:w="1701" w:type="dxa"/>
          </w:tcPr>
          <w:p w14:paraId="0184DA58">
            <w:pPr>
              <w:rPr>
                <w:rFonts w:ascii="Times New Roman" w:hAnsi="Times New Roman"/>
              </w:rPr>
            </w:pPr>
            <w:r>
              <w:rPr>
                <w:rFonts w:ascii="Times New Roman" w:hAnsi="Times New Roman"/>
              </w:rPr>
              <w:t>代森锌</w:t>
            </w:r>
          </w:p>
        </w:tc>
        <w:tc>
          <w:tcPr>
            <w:tcW w:w="3402" w:type="dxa"/>
          </w:tcPr>
          <w:p w14:paraId="2C77F4F5">
            <w:pPr>
              <w:rPr>
                <w:rFonts w:ascii="Times New Roman" w:hAnsi="Times New Roman"/>
              </w:rPr>
            </w:pPr>
            <w:r>
              <w:rPr>
                <w:rFonts w:ascii="Helvetica Neue" w:hAnsi="Helvetica Neue"/>
                <w:color w:val="333333"/>
                <w:shd w:val="clear" w:color="auto" w:fill="FFFFFF"/>
              </w:rPr>
              <w:t>80%可湿性粉剂500</w:t>
            </w:r>
            <w:r>
              <w:rPr>
                <w:rFonts w:hint="eastAsia" w:ascii="Helvetica Neue" w:hAnsi="Helvetica Neue"/>
                <w:color w:val="333333"/>
                <w:shd w:val="clear" w:color="auto" w:fill="FFFFFF"/>
              </w:rPr>
              <w:t>倍</w:t>
            </w:r>
            <w:r>
              <w:rPr>
                <w:rFonts w:ascii="Helvetica Neue" w:hAnsi="Helvetica Neue"/>
                <w:color w:val="333333"/>
                <w:shd w:val="clear" w:color="auto" w:fill="FFFFFF"/>
              </w:rPr>
              <w:t>～800倍液喷雾</w:t>
            </w:r>
            <w:r>
              <w:rPr>
                <w:rFonts w:hint="eastAsia" w:ascii="Helvetica Neue" w:hAnsi="Helvetica Neue"/>
                <w:color w:val="333333"/>
                <w:shd w:val="clear" w:color="auto" w:fill="FFFFFF"/>
              </w:rPr>
              <w:t>施用，每7 d~10 d施用一次。其他剂型按产品说明施用。</w:t>
            </w:r>
          </w:p>
        </w:tc>
        <w:tc>
          <w:tcPr>
            <w:tcW w:w="2977" w:type="dxa"/>
          </w:tcPr>
          <w:p w14:paraId="7EBFD1DE">
            <w:pPr>
              <w:rPr>
                <w:rFonts w:ascii="Times New Roman" w:hAnsi="Times New Roman"/>
              </w:rPr>
            </w:pPr>
            <w:r>
              <w:rPr>
                <w:rFonts w:hint="eastAsia" w:ascii="Times New Roman" w:hAnsi="Times New Roman"/>
              </w:rPr>
              <w:t>有60%、65%和80%可湿性粉剂和4%粉剂四种制剂</w:t>
            </w:r>
            <w:r>
              <w:rPr>
                <w:rFonts w:ascii="Times New Roman" w:hAnsi="Times New Roman"/>
              </w:rPr>
              <w:t>。</w:t>
            </w:r>
            <w:r>
              <w:rPr>
                <w:rFonts w:hint="eastAsia" w:ascii="Times New Roman" w:hAnsi="Times New Roman"/>
              </w:rPr>
              <w:t>不可</w:t>
            </w:r>
            <w:r>
              <w:rPr>
                <w:rFonts w:ascii="Times New Roman" w:hAnsi="Times New Roman"/>
              </w:rPr>
              <w:t>与氧化剂、酸类、碱类</w:t>
            </w:r>
            <w:r>
              <w:rPr>
                <w:rFonts w:hint="eastAsia" w:ascii="Times New Roman" w:hAnsi="Times New Roman"/>
              </w:rPr>
              <w:t>物质一起</w:t>
            </w:r>
            <w:r>
              <w:rPr>
                <w:rFonts w:ascii="Times New Roman" w:hAnsi="Times New Roman"/>
              </w:rPr>
              <w:t>存放</w:t>
            </w:r>
            <w:r>
              <w:rPr>
                <w:rFonts w:hint="eastAsia" w:ascii="Times New Roman" w:hAnsi="Times New Roman"/>
              </w:rPr>
              <w:t>。</w:t>
            </w:r>
          </w:p>
        </w:tc>
      </w:tr>
      <w:tr w14:paraId="0EE0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32BA6C82">
            <w:pPr>
              <w:rPr>
                <w:rFonts w:ascii="Times New Roman" w:hAnsi="Times New Roman"/>
              </w:rPr>
            </w:pPr>
          </w:p>
        </w:tc>
        <w:tc>
          <w:tcPr>
            <w:tcW w:w="1701" w:type="dxa"/>
          </w:tcPr>
          <w:p w14:paraId="12025ED6">
            <w:pPr>
              <w:rPr>
                <w:rFonts w:ascii="Times New Roman" w:hAnsi="Times New Roman"/>
              </w:rPr>
            </w:pPr>
            <w:r>
              <w:rPr>
                <w:rFonts w:ascii="Times New Roman" w:hAnsi="Times New Roman"/>
              </w:rPr>
              <w:t>代森锰锌</w:t>
            </w:r>
          </w:p>
        </w:tc>
        <w:tc>
          <w:tcPr>
            <w:tcW w:w="3402" w:type="dxa"/>
          </w:tcPr>
          <w:p w14:paraId="171A2E72">
            <w:pPr>
              <w:rPr>
                <w:rFonts w:ascii="Times New Roman" w:hAnsi="Times New Roman"/>
              </w:rPr>
            </w:pPr>
            <w:r>
              <w:rPr>
                <w:rFonts w:ascii="Helvetica Neue" w:hAnsi="Helvetica Neue"/>
                <w:color w:val="333333"/>
                <w:shd w:val="clear" w:color="auto" w:fill="FFFFFF"/>
              </w:rPr>
              <w:t>80%可湿性粉剂400</w:t>
            </w:r>
            <w:r>
              <w:rPr>
                <w:rFonts w:hint="eastAsia" w:ascii="Helvetica Neue" w:hAnsi="Helvetica Neue"/>
                <w:color w:val="333333"/>
                <w:shd w:val="clear" w:color="auto" w:fill="FFFFFF"/>
              </w:rPr>
              <w:t>倍~7</w:t>
            </w:r>
            <w:r>
              <w:rPr>
                <w:rFonts w:ascii="Helvetica Neue" w:hAnsi="Helvetica Neue"/>
                <w:color w:val="333333"/>
                <w:shd w:val="clear" w:color="auto" w:fill="FFFFFF"/>
              </w:rPr>
              <w:t>00倍液</w:t>
            </w:r>
            <w:r>
              <w:rPr>
                <w:rFonts w:hint="eastAsia" w:ascii="Helvetica Neue" w:hAnsi="Helvetica Neue"/>
                <w:color w:val="333333"/>
                <w:shd w:val="clear" w:color="auto" w:fill="FFFFFF"/>
              </w:rPr>
              <w:t>喷施，</w:t>
            </w:r>
            <w:r>
              <w:rPr>
                <w:rFonts w:ascii="Helvetica Neue" w:hAnsi="Helvetica Neue"/>
                <w:color w:val="333333"/>
                <w:shd w:val="clear" w:color="auto" w:fill="FFFFFF"/>
              </w:rPr>
              <w:t>连喷3</w:t>
            </w:r>
            <w:r>
              <w:rPr>
                <w:rFonts w:hint="eastAsia" w:ascii="Helvetica Neue" w:hAnsi="Helvetica Neue"/>
                <w:color w:val="333333"/>
                <w:shd w:val="clear" w:color="auto" w:fill="FFFFFF"/>
              </w:rPr>
              <w:t>次~</w:t>
            </w:r>
            <w:r>
              <w:rPr>
                <w:rFonts w:ascii="Helvetica Neue" w:hAnsi="Helvetica Neue"/>
                <w:color w:val="333333"/>
                <w:shd w:val="clear" w:color="auto" w:fill="FFFFFF"/>
              </w:rPr>
              <w:t>5次。</w:t>
            </w:r>
          </w:p>
        </w:tc>
        <w:tc>
          <w:tcPr>
            <w:tcW w:w="2977" w:type="dxa"/>
          </w:tcPr>
          <w:p w14:paraId="44FAD3BA">
            <w:pPr>
              <w:rPr>
                <w:rFonts w:ascii="Times New Roman" w:hAnsi="Times New Roman"/>
              </w:rPr>
            </w:pPr>
            <w:r>
              <w:rPr>
                <w:rFonts w:hint="eastAsia" w:ascii="Times New Roman" w:hAnsi="Times New Roman"/>
              </w:rPr>
              <w:t>不可与碱性农药、化肥和含铜的农药混用。</w:t>
            </w:r>
          </w:p>
        </w:tc>
      </w:tr>
      <w:tr w14:paraId="01E6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tcPr>
          <w:p w14:paraId="73B5E7AB">
            <w:pPr>
              <w:rPr>
                <w:rFonts w:ascii="Times New Roman" w:hAnsi="Times New Roman"/>
              </w:rPr>
            </w:pPr>
            <w:r>
              <w:rPr>
                <w:rFonts w:ascii="Times New Roman" w:hAnsi="Times New Roman"/>
              </w:rPr>
              <w:t>抗生素类</w:t>
            </w:r>
          </w:p>
        </w:tc>
        <w:tc>
          <w:tcPr>
            <w:tcW w:w="1701" w:type="dxa"/>
          </w:tcPr>
          <w:p w14:paraId="55FDA689">
            <w:pPr>
              <w:rPr>
                <w:rFonts w:ascii="Times New Roman" w:hAnsi="Times New Roman"/>
              </w:rPr>
            </w:pPr>
            <w:r>
              <w:rPr>
                <w:rFonts w:ascii="Times New Roman" w:hAnsi="Times New Roman"/>
              </w:rPr>
              <w:t>链霉素</w:t>
            </w:r>
          </w:p>
        </w:tc>
        <w:tc>
          <w:tcPr>
            <w:tcW w:w="3402" w:type="dxa"/>
          </w:tcPr>
          <w:p w14:paraId="6C8E1402">
            <w:pPr>
              <w:rPr>
                <w:rFonts w:ascii="Times New Roman" w:hAnsi="Times New Roman"/>
              </w:rPr>
            </w:pPr>
            <w:r>
              <w:rPr>
                <w:rFonts w:hint="eastAsia" w:ascii="Times New Roman" w:hAnsi="Times New Roman"/>
              </w:rPr>
              <w:t>72%可溶性粉剂4000</w:t>
            </w:r>
            <w:r>
              <w:rPr>
                <w:rFonts w:ascii="Times New Roman" w:hAnsi="Times New Roman"/>
              </w:rPr>
              <w:t>倍</w:t>
            </w:r>
            <w:r>
              <w:rPr>
                <w:rFonts w:hint="eastAsia" w:ascii="Times New Roman" w:hAnsi="Times New Roman"/>
              </w:rPr>
              <w:t>～6000倍液，每7d~10d施用一次。</w:t>
            </w:r>
          </w:p>
        </w:tc>
        <w:tc>
          <w:tcPr>
            <w:tcW w:w="2977" w:type="dxa"/>
          </w:tcPr>
          <w:p w14:paraId="1AE46CAF">
            <w:pPr>
              <w:rPr>
                <w:rFonts w:ascii="Times New Roman" w:hAnsi="Times New Roman"/>
              </w:rPr>
            </w:pPr>
            <w:r>
              <w:rPr>
                <w:rFonts w:hint="eastAsia" w:ascii="Times New Roman" w:hAnsi="Times New Roman"/>
              </w:rPr>
              <w:t>不可与碱性农药混合施用。</w:t>
            </w:r>
          </w:p>
        </w:tc>
      </w:tr>
      <w:tr w14:paraId="343B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01FDFB0E">
            <w:pPr>
              <w:rPr>
                <w:rFonts w:ascii="Times New Roman" w:hAnsi="Times New Roman"/>
              </w:rPr>
            </w:pPr>
          </w:p>
        </w:tc>
        <w:tc>
          <w:tcPr>
            <w:tcW w:w="1701" w:type="dxa"/>
          </w:tcPr>
          <w:p w14:paraId="7EDC92BF">
            <w:pPr>
              <w:rPr>
                <w:rFonts w:ascii="Times New Roman" w:hAnsi="Times New Roman"/>
              </w:rPr>
            </w:pPr>
            <w:r>
              <w:rPr>
                <w:rFonts w:ascii="Times New Roman" w:hAnsi="Times New Roman"/>
              </w:rPr>
              <w:t>中生菌素</w:t>
            </w:r>
          </w:p>
        </w:tc>
        <w:tc>
          <w:tcPr>
            <w:tcW w:w="3402" w:type="dxa"/>
          </w:tcPr>
          <w:p w14:paraId="269D1AC1">
            <w:pPr>
              <w:rPr>
                <w:rFonts w:ascii="Times New Roman" w:hAnsi="Times New Roman"/>
              </w:rPr>
            </w:pPr>
            <w:r>
              <w:rPr>
                <w:rFonts w:hint="eastAsia" w:ascii="Times New Roman" w:hAnsi="Times New Roman"/>
              </w:rPr>
              <w:t>1000</w:t>
            </w:r>
            <w:r>
              <w:rPr>
                <w:rFonts w:ascii="Times New Roman" w:hAnsi="Times New Roman"/>
              </w:rPr>
              <w:t>倍</w:t>
            </w:r>
            <w:r>
              <w:rPr>
                <w:rFonts w:hint="eastAsia" w:ascii="Times New Roman" w:hAnsi="Times New Roman"/>
              </w:rPr>
              <w:t>~1200倍液，每7d~10d施用一次，共施用3次~4次。</w:t>
            </w:r>
          </w:p>
        </w:tc>
        <w:tc>
          <w:tcPr>
            <w:tcW w:w="2977" w:type="dxa"/>
          </w:tcPr>
          <w:p w14:paraId="2BF1E5CA">
            <w:pPr>
              <w:rPr>
                <w:rFonts w:ascii="Times New Roman" w:hAnsi="Times New Roman"/>
              </w:rPr>
            </w:pPr>
            <w:r>
              <w:rPr>
                <w:rFonts w:hint="eastAsia" w:ascii="Times New Roman" w:hAnsi="Times New Roman"/>
              </w:rPr>
              <w:t>不可与碱性农药混合施用。</w:t>
            </w:r>
          </w:p>
        </w:tc>
      </w:tr>
      <w:tr w14:paraId="1CF8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18BF31DA">
            <w:pPr>
              <w:rPr>
                <w:rFonts w:ascii="Times New Roman" w:hAnsi="Times New Roman"/>
              </w:rPr>
            </w:pPr>
          </w:p>
        </w:tc>
        <w:tc>
          <w:tcPr>
            <w:tcW w:w="1701" w:type="dxa"/>
          </w:tcPr>
          <w:p w14:paraId="72563A5E">
            <w:pPr>
              <w:rPr>
                <w:rFonts w:ascii="Times New Roman" w:hAnsi="Times New Roman"/>
              </w:rPr>
            </w:pPr>
            <w:r>
              <w:rPr>
                <w:rFonts w:ascii="Times New Roman" w:hAnsi="Times New Roman"/>
              </w:rPr>
              <w:t>春雷霉素</w:t>
            </w:r>
          </w:p>
        </w:tc>
        <w:tc>
          <w:tcPr>
            <w:tcW w:w="3402" w:type="dxa"/>
          </w:tcPr>
          <w:p w14:paraId="239E21F8">
            <w:pPr>
              <w:rPr>
                <w:rFonts w:ascii="Times New Roman" w:hAnsi="Times New Roman"/>
              </w:rPr>
            </w:pPr>
            <w:r>
              <w:rPr>
                <w:rFonts w:hint="eastAsia" w:ascii="Times New Roman" w:hAnsi="Times New Roman"/>
              </w:rPr>
              <w:t>2%水剂50倍~100倍液灌根或500倍~600倍液喷施，7d~10d后第2次用药，共用2次即可。</w:t>
            </w:r>
          </w:p>
        </w:tc>
        <w:tc>
          <w:tcPr>
            <w:tcW w:w="2977" w:type="dxa"/>
          </w:tcPr>
          <w:p w14:paraId="5A77671A">
            <w:pPr>
              <w:rPr>
                <w:rFonts w:ascii="Times New Roman" w:hAnsi="Times New Roman"/>
              </w:rPr>
            </w:pPr>
            <w:r>
              <w:rPr>
                <w:rFonts w:hint="eastAsia" w:ascii="Times New Roman" w:hAnsi="Times New Roman"/>
              </w:rPr>
              <w:t>不可与碱性农药混合施用。</w:t>
            </w:r>
          </w:p>
        </w:tc>
      </w:tr>
      <w:tr w14:paraId="2DEA8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63A71208">
            <w:pPr>
              <w:rPr>
                <w:rFonts w:ascii="Times New Roman" w:hAnsi="Times New Roman"/>
              </w:rPr>
            </w:pPr>
          </w:p>
        </w:tc>
        <w:tc>
          <w:tcPr>
            <w:tcW w:w="1701" w:type="dxa"/>
          </w:tcPr>
          <w:p w14:paraId="03230DCF">
            <w:pPr>
              <w:rPr>
                <w:rFonts w:ascii="Times New Roman" w:hAnsi="Times New Roman"/>
              </w:rPr>
            </w:pPr>
            <w:r>
              <w:rPr>
                <w:rFonts w:hint="eastAsia" w:ascii="Times New Roman" w:hAnsi="Times New Roman"/>
              </w:rPr>
              <w:t>乙</w:t>
            </w:r>
            <w:r>
              <w:rPr>
                <w:rFonts w:ascii="Times New Roman" w:hAnsi="Times New Roman"/>
              </w:rPr>
              <w:t>蒜素</w:t>
            </w:r>
          </w:p>
        </w:tc>
        <w:tc>
          <w:tcPr>
            <w:tcW w:w="3402" w:type="dxa"/>
          </w:tcPr>
          <w:p w14:paraId="704E8BE6">
            <w:pPr>
              <w:rPr>
                <w:rFonts w:ascii="Times New Roman" w:hAnsi="Times New Roman"/>
              </w:rPr>
            </w:pPr>
            <w:r>
              <w:rPr>
                <w:rFonts w:hint="eastAsia" w:ascii="Times New Roman" w:hAnsi="Times New Roman"/>
              </w:rPr>
              <w:t>80%乳油1000</w:t>
            </w:r>
            <w:r>
              <w:rPr>
                <w:rFonts w:ascii="Times New Roman" w:hAnsi="Times New Roman"/>
              </w:rPr>
              <w:t>倍</w:t>
            </w:r>
            <w:r>
              <w:rPr>
                <w:rFonts w:hint="eastAsia" w:ascii="Times New Roman" w:hAnsi="Times New Roman"/>
              </w:rPr>
              <w:t>~2000倍液喷施。</w:t>
            </w:r>
          </w:p>
        </w:tc>
        <w:tc>
          <w:tcPr>
            <w:tcW w:w="2977" w:type="dxa"/>
          </w:tcPr>
          <w:p w14:paraId="38295523">
            <w:pPr>
              <w:rPr>
                <w:rFonts w:ascii="Times New Roman" w:hAnsi="Times New Roman"/>
              </w:rPr>
            </w:pPr>
          </w:p>
        </w:tc>
      </w:tr>
      <w:tr w14:paraId="2282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tcPr>
          <w:p w14:paraId="72ABC6A7">
            <w:pPr>
              <w:rPr>
                <w:rFonts w:ascii="Times New Roman" w:hAnsi="Times New Roman"/>
              </w:rPr>
            </w:pPr>
            <w:r>
              <w:rPr>
                <w:rFonts w:ascii="Times New Roman" w:hAnsi="Times New Roman"/>
              </w:rPr>
              <w:t>广谱杀菌剂</w:t>
            </w:r>
          </w:p>
        </w:tc>
        <w:tc>
          <w:tcPr>
            <w:tcW w:w="1701" w:type="dxa"/>
          </w:tcPr>
          <w:p w14:paraId="382DACD1">
            <w:pPr>
              <w:rPr>
                <w:rFonts w:ascii="Times New Roman" w:hAnsi="Times New Roman"/>
              </w:rPr>
            </w:pPr>
            <w:r>
              <w:rPr>
                <w:rFonts w:ascii="Times New Roman" w:hAnsi="Times New Roman"/>
              </w:rPr>
              <w:t>氯溴异氰尿酸</w:t>
            </w:r>
          </w:p>
        </w:tc>
        <w:tc>
          <w:tcPr>
            <w:tcW w:w="3402" w:type="dxa"/>
          </w:tcPr>
          <w:p w14:paraId="3EB31325">
            <w:pPr>
              <w:rPr>
                <w:rFonts w:ascii="Times New Roman" w:hAnsi="Times New Roman"/>
              </w:rPr>
            </w:pPr>
            <w:r>
              <w:rPr>
                <w:rFonts w:hint="eastAsia" w:ascii="Times New Roman" w:hAnsi="Times New Roman"/>
              </w:rPr>
              <w:t>1000</w:t>
            </w:r>
            <w:r>
              <w:rPr>
                <w:rFonts w:ascii="Times New Roman" w:hAnsi="Times New Roman"/>
              </w:rPr>
              <w:t>倍</w:t>
            </w:r>
            <w:r>
              <w:rPr>
                <w:rFonts w:hint="eastAsia" w:ascii="Times New Roman" w:hAnsi="Times New Roman"/>
              </w:rPr>
              <w:t>~1500倍喷雾。</w:t>
            </w:r>
          </w:p>
        </w:tc>
        <w:tc>
          <w:tcPr>
            <w:tcW w:w="2977" w:type="dxa"/>
          </w:tcPr>
          <w:p w14:paraId="24EA988C">
            <w:pPr>
              <w:rPr>
                <w:rFonts w:ascii="Times New Roman" w:hAnsi="Times New Roman"/>
              </w:rPr>
            </w:pPr>
            <w:r>
              <w:rPr>
                <w:rFonts w:hint="eastAsia" w:ascii="Times New Roman" w:hAnsi="Times New Roman"/>
              </w:rPr>
              <w:t>不可与有机磷类农药、碱性农药混合使用。</w:t>
            </w:r>
          </w:p>
        </w:tc>
      </w:tr>
      <w:tr w14:paraId="67F7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3262F260">
            <w:pPr>
              <w:rPr>
                <w:rFonts w:ascii="Times New Roman" w:hAnsi="Times New Roman"/>
              </w:rPr>
            </w:pPr>
          </w:p>
        </w:tc>
        <w:tc>
          <w:tcPr>
            <w:tcW w:w="1701" w:type="dxa"/>
          </w:tcPr>
          <w:p w14:paraId="551C369D">
            <w:pPr>
              <w:rPr>
                <w:rFonts w:ascii="Times New Roman" w:hAnsi="Times New Roman"/>
              </w:rPr>
            </w:pPr>
            <w:r>
              <w:rPr>
                <w:rFonts w:ascii="Times New Roman" w:hAnsi="Times New Roman"/>
              </w:rPr>
              <w:t>三氯异氰尿酸</w:t>
            </w:r>
          </w:p>
        </w:tc>
        <w:tc>
          <w:tcPr>
            <w:tcW w:w="3402" w:type="dxa"/>
          </w:tcPr>
          <w:p w14:paraId="12578BD1">
            <w:pPr>
              <w:rPr>
                <w:rFonts w:ascii="Times New Roman" w:hAnsi="Times New Roman"/>
              </w:rPr>
            </w:pPr>
            <w:r>
              <w:rPr>
                <w:rFonts w:hint="eastAsia" w:ascii="Times New Roman" w:hAnsi="Times New Roman"/>
              </w:rPr>
              <w:t>白色粉末或片剂，氯含量约90%；1.2%溶液喷雾施用。</w:t>
            </w:r>
          </w:p>
        </w:tc>
        <w:tc>
          <w:tcPr>
            <w:tcW w:w="2977" w:type="dxa"/>
          </w:tcPr>
          <w:p w14:paraId="4EDA748E">
            <w:pPr>
              <w:rPr>
                <w:rFonts w:ascii="Times New Roman" w:hAnsi="Times New Roman"/>
              </w:rPr>
            </w:pPr>
            <w:r>
              <w:rPr>
                <w:rFonts w:hint="eastAsia" w:ascii="Times New Roman" w:hAnsi="Times New Roman"/>
              </w:rPr>
              <w:t>不可与酸、碱物质混合使用。</w:t>
            </w:r>
          </w:p>
        </w:tc>
      </w:tr>
    </w:tbl>
    <w:p w14:paraId="51B525C5">
      <w:pPr>
        <w:pStyle w:val="56"/>
        <w:ind w:firstLine="0" w:firstLineChars="0"/>
        <w:jc w:val="center"/>
      </w:pPr>
    </w:p>
    <w:p w14:paraId="4AE40C8F">
      <w:pPr>
        <w:pStyle w:val="56"/>
        <w:ind w:firstLine="0" w:firstLineChars="0"/>
        <w:jc w:val="center"/>
      </w:pPr>
    </w:p>
    <w:p w14:paraId="497363F0">
      <w:pPr>
        <w:pStyle w:val="56"/>
        <w:ind w:firstLine="0" w:firstLineChars="0"/>
        <w:jc w:val="center"/>
      </w:pPr>
    </w:p>
    <w:p w14:paraId="14439292">
      <w:pPr>
        <w:widowControl/>
        <w:adjustRightInd/>
        <w:spacing w:line="240" w:lineRule="auto"/>
        <w:jc w:val="left"/>
        <w:rPr>
          <w:rFonts w:ascii="宋体" w:hAnsi="Times New Roman"/>
          <w:kern w:val="0"/>
          <w:szCs w:val="20"/>
        </w:rPr>
      </w:pPr>
      <w:r>
        <w:br w:type="page"/>
      </w:r>
    </w:p>
    <w:p w14:paraId="401DC2B3">
      <w:pPr>
        <w:pStyle w:val="77"/>
        <w:numPr>
          <w:ilvl w:val="0"/>
          <w:numId w:val="0"/>
        </w:numPr>
        <w:spacing w:before="156" w:after="156"/>
        <w:ind w:firstLine="3360" w:firstLineChars="1600"/>
        <w:jc w:val="both"/>
        <w:rPr>
          <w:rFonts w:ascii="Times New Roman"/>
        </w:rPr>
      </w:pPr>
      <w:r>
        <w:rPr>
          <w:rFonts w:hint="eastAsia"/>
        </w:rPr>
        <w:t>表C.1</w:t>
      </w:r>
      <w:r>
        <w:t>常用细菌杀菌剂</w:t>
      </w:r>
      <w:r>
        <w:rPr>
          <w:rFonts w:hint="eastAsia"/>
        </w:rPr>
        <w:t>（续）</w:t>
      </w:r>
    </w:p>
    <w:p w14:paraId="5BDD8113">
      <w:pPr>
        <w:pStyle w:val="56"/>
        <w:ind w:firstLine="0" w:firstLineChars="0"/>
        <w:jc w:val="center"/>
      </w:pPr>
    </w:p>
    <w:tbl>
      <w:tblPr>
        <w:tblStyle w:val="2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701"/>
        <w:gridCol w:w="3402"/>
        <w:gridCol w:w="2977"/>
      </w:tblGrid>
      <w:tr w14:paraId="7EF74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288D566">
            <w:pPr>
              <w:rPr>
                <w:rFonts w:ascii="Times New Roman" w:hAnsi="Times New Roman"/>
              </w:rPr>
            </w:pPr>
          </w:p>
        </w:tc>
        <w:tc>
          <w:tcPr>
            <w:tcW w:w="1701" w:type="dxa"/>
          </w:tcPr>
          <w:p w14:paraId="2EE1C37B">
            <w:pPr>
              <w:rPr>
                <w:rFonts w:ascii="Times New Roman" w:hAnsi="Times New Roman"/>
              </w:rPr>
            </w:pPr>
            <w:r>
              <w:rPr>
                <w:rFonts w:ascii="Times New Roman" w:hAnsi="Times New Roman"/>
              </w:rPr>
              <w:t>名称</w:t>
            </w:r>
          </w:p>
        </w:tc>
        <w:tc>
          <w:tcPr>
            <w:tcW w:w="3402" w:type="dxa"/>
          </w:tcPr>
          <w:p w14:paraId="2B703FF5">
            <w:pPr>
              <w:jc w:val="center"/>
              <w:rPr>
                <w:rFonts w:ascii="Times New Roman" w:hAnsi="Times New Roman"/>
              </w:rPr>
            </w:pPr>
            <w:r>
              <w:rPr>
                <w:rFonts w:ascii="Times New Roman" w:hAnsi="Times New Roman"/>
              </w:rPr>
              <w:t>用法用量</w:t>
            </w:r>
          </w:p>
        </w:tc>
        <w:tc>
          <w:tcPr>
            <w:tcW w:w="2977" w:type="dxa"/>
          </w:tcPr>
          <w:p w14:paraId="3DF07D76">
            <w:pPr>
              <w:jc w:val="center"/>
              <w:rPr>
                <w:rFonts w:ascii="Times New Roman" w:hAnsi="Times New Roman"/>
              </w:rPr>
            </w:pPr>
            <w:r>
              <w:rPr>
                <w:rFonts w:ascii="Times New Roman" w:hAnsi="Times New Roman"/>
              </w:rPr>
              <w:t>注意事项</w:t>
            </w:r>
          </w:p>
        </w:tc>
      </w:tr>
      <w:tr w14:paraId="05A9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tcPr>
          <w:p w14:paraId="18095535">
            <w:pPr>
              <w:rPr>
                <w:rFonts w:ascii="Times New Roman" w:hAnsi="Times New Roman"/>
              </w:rPr>
            </w:pPr>
            <w:r>
              <w:rPr>
                <w:rFonts w:ascii="Times New Roman" w:hAnsi="Times New Roman"/>
              </w:rPr>
              <w:t>微生物制剂类</w:t>
            </w:r>
          </w:p>
        </w:tc>
        <w:tc>
          <w:tcPr>
            <w:tcW w:w="1701" w:type="dxa"/>
          </w:tcPr>
          <w:p w14:paraId="677C9BA8">
            <w:pPr>
              <w:rPr>
                <w:rFonts w:ascii="Times New Roman" w:hAnsi="Times New Roman"/>
              </w:rPr>
            </w:pPr>
            <w:r>
              <w:rPr>
                <w:rFonts w:ascii="Times New Roman" w:hAnsi="Times New Roman"/>
              </w:rPr>
              <w:t>多粘类芽孢杆菌</w:t>
            </w:r>
          </w:p>
        </w:tc>
        <w:tc>
          <w:tcPr>
            <w:tcW w:w="3402" w:type="dxa"/>
          </w:tcPr>
          <w:p w14:paraId="4B6B007B">
            <w:pPr>
              <w:rPr>
                <w:rFonts w:ascii="Times New Roman" w:hAnsi="Times New Roman"/>
              </w:rPr>
            </w:pPr>
            <w:r>
              <w:rPr>
                <w:rFonts w:hint="eastAsia" w:ascii="Times New Roman" w:hAnsi="Times New Roman"/>
              </w:rPr>
              <w:t>5亿孢子/g可湿性粉剂，100倍~150倍液灌根或喷雾施用。灌根时每667 m</w:t>
            </w:r>
            <w:r>
              <w:rPr>
                <w:rFonts w:hint="eastAsia" w:ascii="Times New Roman" w:hAnsi="Times New Roman"/>
                <w:vertAlign w:val="superscript"/>
              </w:rPr>
              <w:t>2</w:t>
            </w:r>
            <w:r>
              <w:rPr>
                <w:rFonts w:hint="eastAsia" w:ascii="Times New Roman" w:hAnsi="Times New Roman"/>
              </w:rPr>
              <w:t>用量350 g~500 g，喷雾时每667 m</w:t>
            </w:r>
            <w:r>
              <w:rPr>
                <w:rFonts w:hint="eastAsia" w:ascii="Times New Roman" w:hAnsi="Times New Roman"/>
                <w:vertAlign w:val="superscript"/>
              </w:rPr>
              <w:t>2</w:t>
            </w:r>
            <w:r>
              <w:rPr>
                <w:rFonts w:hint="eastAsia" w:ascii="Times New Roman" w:hAnsi="Times New Roman"/>
              </w:rPr>
              <w:t>用量500 g~800 g。</w:t>
            </w:r>
          </w:p>
        </w:tc>
        <w:tc>
          <w:tcPr>
            <w:tcW w:w="2977" w:type="dxa"/>
          </w:tcPr>
          <w:p w14:paraId="3607823E">
            <w:pPr>
              <w:rPr>
                <w:rFonts w:ascii="Times New Roman" w:hAnsi="Times New Roman"/>
              </w:rPr>
            </w:pPr>
            <w:r>
              <w:rPr>
                <w:rFonts w:hint="eastAsia" w:ascii="Times New Roman" w:hAnsi="Times New Roman"/>
              </w:rPr>
              <w:t>宜与有机肥或生物菌肥、生根剂等配合使用。宜在傍晚或早晨施用，不宜在太阳暴晒下或雨前进行；若施药后24 h内遇大雨天气，天晴后宜补用一次。</w:t>
            </w:r>
            <w:r>
              <w:rPr>
                <w:rFonts w:ascii="Helvetica Neue" w:hAnsi="Helvetica Neue"/>
                <w:color w:val="333333"/>
                <w:shd w:val="clear" w:color="auto" w:fill="FFFFFF"/>
              </w:rPr>
              <w:t>不</w:t>
            </w:r>
            <w:r>
              <w:rPr>
                <w:rFonts w:hint="eastAsia" w:ascii="Helvetica Neue" w:hAnsi="Helvetica Neue"/>
                <w:color w:val="333333"/>
                <w:shd w:val="clear" w:color="auto" w:fill="FFFFFF"/>
              </w:rPr>
              <w:t>可</w:t>
            </w:r>
            <w:r>
              <w:rPr>
                <w:rFonts w:ascii="Helvetica Neue" w:hAnsi="Helvetica Neue"/>
                <w:color w:val="333333"/>
                <w:shd w:val="clear" w:color="auto" w:fill="FFFFFF"/>
              </w:rPr>
              <w:t>与杀菌的化学农药同时使用。</w:t>
            </w:r>
          </w:p>
        </w:tc>
      </w:tr>
      <w:tr w14:paraId="01BD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1447B06E">
            <w:pPr>
              <w:rPr>
                <w:rFonts w:ascii="Times New Roman" w:hAnsi="Times New Roman"/>
              </w:rPr>
            </w:pPr>
          </w:p>
        </w:tc>
        <w:tc>
          <w:tcPr>
            <w:tcW w:w="1701" w:type="dxa"/>
          </w:tcPr>
          <w:p w14:paraId="7DDC56FA">
            <w:pPr>
              <w:rPr>
                <w:rFonts w:ascii="Times New Roman" w:hAnsi="Times New Roman"/>
              </w:rPr>
            </w:pPr>
            <w:r>
              <w:rPr>
                <w:rFonts w:ascii="Times New Roman" w:hAnsi="Times New Roman"/>
              </w:rPr>
              <w:t>蜡质芽孢杆菌</w:t>
            </w:r>
          </w:p>
        </w:tc>
        <w:tc>
          <w:tcPr>
            <w:tcW w:w="3402" w:type="dxa"/>
          </w:tcPr>
          <w:p w14:paraId="6E2BAB8E">
            <w:pPr>
              <w:rPr>
                <w:rFonts w:ascii="Times New Roman" w:hAnsi="Times New Roman"/>
              </w:rPr>
            </w:pPr>
            <w:r>
              <w:rPr>
                <w:rFonts w:hint="eastAsia" w:ascii="Times New Roman" w:hAnsi="Times New Roman"/>
              </w:rPr>
              <w:t>20亿孢子/g可湿性粉剂，(150~200) g/667 m</w:t>
            </w:r>
            <w:r>
              <w:rPr>
                <w:rFonts w:hint="eastAsia" w:ascii="Times New Roman" w:hAnsi="Times New Roman"/>
                <w:vertAlign w:val="superscript"/>
              </w:rPr>
              <w:t>2</w:t>
            </w:r>
            <w:r>
              <w:rPr>
                <w:rFonts w:hint="eastAsia" w:ascii="Times New Roman" w:hAnsi="Times New Roman"/>
              </w:rPr>
              <w:t>，100倍~300倍液灌根。</w:t>
            </w:r>
          </w:p>
        </w:tc>
        <w:tc>
          <w:tcPr>
            <w:tcW w:w="2977" w:type="dxa"/>
          </w:tcPr>
          <w:p w14:paraId="6204FB76">
            <w:pPr>
              <w:rPr>
                <w:rFonts w:ascii="Times New Roman" w:hAnsi="Times New Roman"/>
              </w:rPr>
            </w:pPr>
            <w:r>
              <w:rPr>
                <w:rFonts w:hint="eastAsia" w:ascii="Times New Roman" w:hAnsi="Times New Roman"/>
              </w:rPr>
              <w:t>不可与波尔多液等强碱性药剂混用。</w:t>
            </w:r>
          </w:p>
        </w:tc>
      </w:tr>
      <w:tr w14:paraId="11564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584A70B3">
            <w:pPr>
              <w:rPr>
                <w:rFonts w:ascii="Times New Roman" w:hAnsi="Times New Roman"/>
              </w:rPr>
            </w:pPr>
          </w:p>
        </w:tc>
        <w:tc>
          <w:tcPr>
            <w:tcW w:w="1701" w:type="dxa"/>
          </w:tcPr>
          <w:p w14:paraId="3BE95711">
            <w:pPr>
              <w:rPr>
                <w:rFonts w:ascii="Times New Roman" w:hAnsi="Times New Roman"/>
              </w:rPr>
            </w:pPr>
            <w:r>
              <w:rPr>
                <w:rFonts w:ascii="Times New Roman" w:hAnsi="Times New Roman"/>
              </w:rPr>
              <w:t>荧光假单孢杆菌</w:t>
            </w:r>
          </w:p>
        </w:tc>
        <w:tc>
          <w:tcPr>
            <w:tcW w:w="3402" w:type="dxa"/>
          </w:tcPr>
          <w:p w14:paraId="7A364CA6">
            <w:pPr>
              <w:rPr>
                <w:rFonts w:ascii="Times New Roman" w:hAnsi="Times New Roman"/>
              </w:rPr>
            </w:pPr>
            <w:r>
              <w:rPr>
                <w:rFonts w:hint="eastAsia" w:ascii="Times New Roman" w:hAnsi="Times New Roman"/>
              </w:rPr>
              <w:t>主要剂型有5亿/g可湿性粉剂、10亿/mL水剂、15亿/g水分散粒剂、3000亿/g粉剂4种剂型。以3000亿/g粉剂为例，用量约500 g/667 m</w:t>
            </w:r>
            <w:r>
              <w:rPr>
                <w:rFonts w:hint="eastAsia" w:ascii="Times New Roman" w:hAnsi="Times New Roman"/>
                <w:vertAlign w:val="superscript"/>
              </w:rPr>
              <w:t>2</w:t>
            </w:r>
            <w:r>
              <w:rPr>
                <w:rFonts w:hint="eastAsia" w:ascii="Times New Roman" w:hAnsi="Times New Roman"/>
              </w:rPr>
              <w:t>，2500倍~3000倍液灌根。</w:t>
            </w:r>
          </w:p>
        </w:tc>
        <w:tc>
          <w:tcPr>
            <w:tcW w:w="2977" w:type="dxa"/>
          </w:tcPr>
          <w:p w14:paraId="01D6CDEB">
            <w:pPr>
              <w:rPr>
                <w:rFonts w:ascii="Times New Roman" w:hAnsi="Times New Roman"/>
              </w:rPr>
            </w:pPr>
          </w:p>
        </w:tc>
      </w:tr>
      <w:tr w14:paraId="7DC4D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611DD70C">
            <w:pPr>
              <w:rPr>
                <w:rFonts w:ascii="Times New Roman" w:hAnsi="Times New Roman"/>
              </w:rPr>
            </w:pPr>
          </w:p>
        </w:tc>
        <w:tc>
          <w:tcPr>
            <w:tcW w:w="1701" w:type="dxa"/>
          </w:tcPr>
          <w:p w14:paraId="7888DA59">
            <w:pPr>
              <w:rPr>
                <w:rFonts w:ascii="Times New Roman" w:hAnsi="Times New Roman"/>
              </w:rPr>
            </w:pPr>
            <w:r>
              <w:rPr>
                <w:rFonts w:ascii="Times New Roman" w:hAnsi="Times New Roman"/>
              </w:rPr>
              <w:t>解淀粉芽孢杆菌</w:t>
            </w:r>
          </w:p>
        </w:tc>
        <w:tc>
          <w:tcPr>
            <w:tcW w:w="3402" w:type="dxa"/>
          </w:tcPr>
          <w:p w14:paraId="15509DA3">
            <w:pPr>
              <w:rPr>
                <w:rFonts w:ascii="Times New Roman" w:hAnsi="Times New Roman"/>
              </w:rPr>
            </w:pPr>
            <w:r>
              <w:rPr>
                <w:rFonts w:hint="eastAsia" w:ascii="Times New Roman" w:hAnsi="Times New Roman"/>
              </w:rPr>
              <w:t>3300亿/g的可湿性粉剂，用量(80~100) g/ m</w:t>
            </w:r>
            <w:r>
              <w:rPr>
                <w:rFonts w:hint="eastAsia" w:ascii="Times New Roman" w:hAnsi="Times New Roman"/>
                <w:vertAlign w:val="superscript"/>
              </w:rPr>
              <w:t>2</w:t>
            </w:r>
            <w:r>
              <w:rPr>
                <w:rFonts w:hint="eastAsia" w:ascii="Times New Roman" w:hAnsi="Times New Roman"/>
              </w:rPr>
              <w:t>，2000倍~2500倍液喷雾，施用时间间隔7 d以上，每个生长周期宜施用不超过3次。</w:t>
            </w:r>
          </w:p>
        </w:tc>
        <w:tc>
          <w:tcPr>
            <w:tcW w:w="2977" w:type="dxa"/>
          </w:tcPr>
          <w:p w14:paraId="4B905F1D">
            <w:pPr>
              <w:rPr>
                <w:rFonts w:ascii="Times New Roman" w:hAnsi="Times New Roman"/>
              </w:rPr>
            </w:pPr>
            <w:r>
              <w:rPr>
                <w:rFonts w:hint="eastAsia" w:ascii="Times New Roman" w:hAnsi="Times New Roman"/>
              </w:rPr>
              <w:t>不可与强酸强碱和杀菌剂混合使用。</w:t>
            </w:r>
          </w:p>
        </w:tc>
      </w:tr>
    </w:tbl>
    <w:p w14:paraId="7CC1D79A">
      <w:pPr>
        <w:pStyle w:val="56"/>
        <w:ind w:firstLine="0" w:firstLineChars="0"/>
        <w:jc w:val="center"/>
      </w:pPr>
    </w:p>
    <w:p w14:paraId="09391501">
      <w:pPr>
        <w:pStyle w:val="56"/>
        <w:ind w:firstLine="0" w:firstLineChars="0"/>
        <w:jc w:val="center"/>
      </w:pPr>
      <w:r>
        <w:rPr>
          <w:rFonts w:hint="eastAsia"/>
        </w:rPr>
        <w:drawing>
          <wp:inline distT="0" distB="0" distL="0" distR="0">
            <wp:extent cx="1485900" cy="317500"/>
            <wp:effectExtent l="0" t="0" r="0" b="6350"/>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6" cstate="print"/>
                    <a:stretch>
                      <a:fillRect/>
                    </a:stretch>
                  </pic:blipFill>
                  <pic:spPr>
                    <a:xfrm>
                      <a:off x="0" y="0"/>
                      <a:ext cx="1485900" cy="317500"/>
                    </a:xfrm>
                    <a:prstGeom prst="rect">
                      <a:avLst/>
                    </a:prstGeom>
                  </pic:spPr>
                </pic:pic>
              </a:graphicData>
            </a:graphic>
          </wp:inline>
        </w:drawing>
      </w:r>
      <w:bookmarkEnd w:id="162"/>
      <w:bookmarkEnd w:id="169"/>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Helvetica Neu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49E4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FA79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9D3B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97368">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BBD2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7DD1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8961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63864">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3E6CF">
    <w:pPr>
      <w:pStyle w:val="18"/>
      <w:jc w:val="right"/>
      <w:rPr>
        <w:lang w:val="fr-FR"/>
      </w:rPr>
    </w:pPr>
    <w:r>
      <w:fldChar w:fldCharType="begin"/>
    </w:r>
    <w:r>
      <w:instrText xml:space="preserve"> STYLEREF  标准文件_文件编号  \* MERGEFORMAT </w:instrText>
    </w:r>
    <w:r>
      <w:fldChar w:fldCharType="separate"/>
    </w:r>
    <w:r>
      <w:t>DB 32/T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3261"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lang w:val="en-US"/>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56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VmNDNkOWUxODQ5YzRjYzI2Mjk0ZTQ4NGE4MDc3ZDUifQ=="/>
  </w:docVars>
  <w:rsids>
    <w:rsidRoot w:val="00665198"/>
    <w:rsid w:val="0000040A"/>
    <w:rsid w:val="00000A94"/>
    <w:rsid w:val="00001972"/>
    <w:rsid w:val="00001D9A"/>
    <w:rsid w:val="000022C4"/>
    <w:rsid w:val="000050D0"/>
    <w:rsid w:val="00007B3A"/>
    <w:rsid w:val="000107E0"/>
    <w:rsid w:val="00011FDE"/>
    <w:rsid w:val="00012FFD"/>
    <w:rsid w:val="00014162"/>
    <w:rsid w:val="00014340"/>
    <w:rsid w:val="00016A9C"/>
    <w:rsid w:val="00022184"/>
    <w:rsid w:val="00022762"/>
    <w:rsid w:val="00023525"/>
    <w:rsid w:val="000238E0"/>
    <w:rsid w:val="000249DB"/>
    <w:rsid w:val="0002595E"/>
    <w:rsid w:val="000303C3"/>
    <w:rsid w:val="000331D3"/>
    <w:rsid w:val="000346A5"/>
    <w:rsid w:val="000359C3"/>
    <w:rsid w:val="00035A7D"/>
    <w:rsid w:val="00035FE3"/>
    <w:rsid w:val="000365ED"/>
    <w:rsid w:val="00037626"/>
    <w:rsid w:val="0004249A"/>
    <w:rsid w:val="00043282"/>
    <w:rsid w:val="00044286"/>
    <w:rsid w:val="000448CD"/>
    <w:rsid w:val="00044D86"/>
    <w:rsid w:val="00046C6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D90"/>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72C"/>
    <w:rsid w:val="000B6A0B"/>
    <w:rsid w:val="000B7521"/>
    <w:rsid w:val="000C0F6C"/>
    <w:rsid w:val="000C11DB"/>
    <w:rsid w:val="000C1492"/>
    <w:rsid w:val="000C2FBD"/>
    <w:rsid w:val="000C4B41"/>
    <w:rsid w:val="000C57D6"/>
    <w:rsid w:val="000C6362"/>
    <w:rsid w:val="000C7666"/>
    <w:rsid w:val="000C773F"/>
    <w:rsid w:val="000D0A9C"/>
    <w:rsid w:val="000D1795"/>
    <w:rsid w:val="000D2AA9"/>
    <w:rsid w:val="000D329A"/>
    <w:rsid w:val="000D4B9C"/>
    <w:rsid w:val="000D4EB6"/>
    <w:rsid w:val="000D753B"/>
    <w:rsid w:val="000D7FBD"/>
    <w:rsid w:val="000E4C9E"/>
    <w:rsid w:val="000E6FD7"/>
    <w:rsid w:val="000F06E1"/>
    <w:rsid w:val="000F0E3C"/>
    <w:rsid w:val="000F19D5"/>
    <w:rsid w:val="000F4AEA"/>
    <w:rsid w:val="000F633F"/>
    <w:rsid w:val="000F67E9"/>
    <w:rsid w:val="00104926"/>
    <w:rsid w:val="00104C74"/>
    <w:rsid w:val="00106E07"/>
    <w:rsid w:val="00113B1E"/>
    <w:rsid w:val="00114955"/>
    <w:rsid w:val="0011711C"/>
    <w:rsid w:val="0012059C"/>
    <w:rsid w:val="00124E4F"/>
    <w:rsid w:val="001260B7"/>
    <w:rsid w:val="001265CB"/>
    <w:rsid w:val="0012767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22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78E"/>
    <w:rsid w:val="00195C34"/>
    <w:rsid w:val="00196EF5"/>
    <w:rsid w:val="001A0CB8"/>
    <w:rsid w:val="001A1A53"/>
    <w:rsid w:val="001A234A"/>
    <w:rsid w:val="001A2B4F"/>
    <w:rsid w:val="001A4CF3"/>
    <w:rsid w:val="001A59C3"/>
    <w:rsid w:val="001B06E8"/>
    <w:rsid w:val="001B71D0"/>
    <w:rsid w:val="001B71EE"/>
    <w:rsid w:val="001C036C"/>
    <w:rsid w:val="001C04A8"/>
    <w:rsid w:val="001C2033"/>
    <w:rsid w:val="001C2C03"/>
    <w:rsid w:val="001C42F7"/>
    <w:rsid w:val="001C49E5"/>
    <w:rsid w:val="001C680C"/>
    <w:rsid w:val="001C7EBC"/>
    <w:rsid w:val="001C7FEA"/>
    <w:rsid w:val="001D0499"/>
    <w:rsid w:val="001D0BBE"/>
    <w:rsid w:val="001D0ED4"/>
    <w:rsid w:val="001D212F"/>
    <w:rsid w:val="001D29D7"/>
    <w:rsid w:val="001D2DE7"/>
    <w:rsid w:val="001D411C"/>
    <w:rsid w:val="001D606E"/>
    <w:rsid w:val="001E1B6A"/>
    <w:rsid w:val="001E2484"/>
    <w:rsid w:val="001E3CC4"/>
    <w:rsid w:val="001E4882"/>
    <w:rsid w:val="001E73AB"/>
    <w:rsid w:val="001F092D"/>
    <w:rsid w:val="001F143A"/>
    <w:rsid w:val="001F1605"/>
    <w:rsid w:val="001F2508"/>
    <w:rsid w:val="001F3118"/>
    <w:rsid w:val="001F4816"/>
    <w:rsid w:val="001F4EE9"/>
    <w:rsid w:val="001F69B4"/>
    <w:rsid w:val="001F77C7"/>
    <w:rsid w:val="00200183"/>
    <w:rsid w:val="00200333"/>
    <w:rsid w:val="0020107D"/>
    <w:rsid w:val="00202AA4"/>
    <w:rsid w:val="002031F7"/>
    <w:rsid w:val="002040E6"/>
    <w:rsid w:val="0020527B"/>
    <w:rsid w:val="00205F2C"/>
    <w:rsid w:val="00210B15"/>
    <w:rsid w:val="0021122C"/>
    <w:rsid w:val="002142EA"/>
    <w:rsid w:val="00217012"/>
    <w:rsid w:val="002204BB"/>
    <w:rsid w:val="00220A4C"/>
    <w:rsid w:val="00221311"/>
    <w:rsid w:val="00221B79"/>
    <w:rsid w:val="00221C6B"/>
    <w:rsid w:val="00224EC2"/>
    <w:rsid w:val="002253A1"/>
    <w:rsid w:val="00225CF8"/>
    <w:rsid w:val="0022764F"/>
    <w:rsid w:val="0022794E"/>
    <w:rsid w:val="00233D64"/>
    <w:rsid w:val="0023482A"/>
    <w:rsid w:val="002359CB"/>
    <w:rsid w:val="00235CC7"/>
    <w:rsid w:val="00243540"/>
    <w:rsid w:val="0024497B"/>
    <w:rsid w:val="0024515B"/>
    <w:rsid w:val="002453B2"/>
    <w:rsid w:val="00246021"/>
    <w:rsid w:val="0024666E"/>
    <w:rsid w:val="00247F52"/>
    <w:rsid w:val="00250B25"/>
    <w:rsid w:val="00250BBE"/>
    <w:rsid w:val="0025110E"/>
    <w:rsid w:val="002515C2"/>
    <w:rsid w:val="00251678"/>
    <w:rsid w:val="0025194F"/>
    <w:rsid w:val="0025365E"/>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052"/>
    <w:rsid w:val="00292D60"/>
    <w:rsid w:val="00293B30"/>
    <w:rsid w:val="00294D34"/>
    <w:rsid w:val="00294E3B"/>
    <w:rsid w:val="00296193"/>
    <w:rsid w:val="00296C66"/>
    <w:rsid w:val="00296EBE"/>
    <w:rsid w:val="002974E3"/>
    <w:rsid w:val="00297F0E"/>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449"/>
    <w:rsid w:val="002F7AF6"/>
    <w:rsid w:val="00300E63"/>
    <w:rsid w:val="00302F5F"/>
    <w:rsid w:val="0030441D"/>
    <w:rsid w:val="00306063"/>
    <w:rsid w:val="00313B85"/>
    <w:rsid w:val="00317988"/>
    <w:rsid w:val="003221B4"/>
    <w:rsid w:val="0032258D"/>
    <w:rsid w:val="00322E62"/>
    <w:rsid w:val="003238A1"/>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A13"/>
    <w:rsid w:val="00376C6F"/>
    <w:rsid w:val="00377B43"/>
    <w:rsid w:val="00381815"/>
    <w:rsid w:val="003819AF"/>
    <w:rsid w:val="003820E9"/>
    <w:rsid w:val="00382DE7"/>
    <w:rsid w:val="00384FFC"/>
    <w:rsid w:val="003872FC"/>
    <w:rsid w:val="00387ADC"/>
    <w:rsid w:val="00390020"/>
    <w:rsid w:val="003903D6"/>
    <w:rsid w:val="003903D7"/>
    <w:rsid w:val="00390574"/>
    <w:rsid w:val="00390EE6"/>
    <w:rsid w:val="0039118F"/>
    <w:rsid w:val="00392AD7"/>
    <w:rsid w:val="003938D9"/>
    <w:rsid w:val="00394376"/>
    <w:rsid w:val="003943FF"/>
    <w:rsid w:val="00395700"/>
    <w:rsid w:val="003974EB"/>
    <w:rsid w:val="00397CC5"/>
    <w:rsid w:val="003A1582"/>
    <w:rsid w:val="003A4077"/>
    <w:rsid w:val="003B09AD"/>
    <w:rsid w:val="003B1F18"/>
    <w:rsid w:val="003B257E"/>
    <w:rsid w:val="003B502A"/>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7350"/>
    <w:rsid w:val="003F0841"/>
    <w:rsid w:val="003F23D3"/>
    <w:rsid w:val="003F3F08"/>
    <w:rsid w:val="003F49F1"/>
    <w:rsid w:val="003F6272"/>
    <w:rsid w:val="00400E72"/>
    <w:rsid w:val="00401400"/>
    <w:rsid w:val="00404869"/>
    <w:rsid w:val="00405884"/>
    <w:rsid w:val="00407D39"/>
    <w:rsid w:val="004130F4"/>
    <w:rsid w:val="0041477A"/>
    <w:rsid w:val="004167A3"/>
    <w:rsid w:val="00426438"/>
    <w:rsid w:val="00432DAA"/>
    <w:rsid w:val="00433482"/>
    <w:rsid w:val="00433A02"/>
    <w:rsid w:val="00434305"/>
    <w:rsid w:val="00435DF7"/>
    <w:rsid w:val="004379A7"/>
    <w:rsid w:val="0044083F"/>
    <w:rsid w:val="00441AE7"/>
    <w:rsid w:val="00445574"/>
    <w:rsid w:val="004467FB"/>
    <w:rsid w:val="00451731"/>
    <w:rsid w:val="00452D6B"/>
    <w:rsid w:val="00454484"/>
    <w:rsid w:val="0045517B"/>
    <w:rsid w:val="004632A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BB3"/>
    <w:rsid w:val="004B0272"/>
    <w:rsid w:val="004B2701"/>
    <w:rsid w:val="004B2E1B"/>
    <w:rsid w:val="004B3AA8"/>
    <w:rsid w:val="004B3CC7"/>
    <w:rsid w:val="004B3E93"/>
    <w:rsid w:val="004C1FBC"/>
    <w:rsid w:val="004C3F1D"/>
    <w:rsid w:val="004C458D"/>
    <w:rsid w:val="004C7556"/>
    <w:rsid w:val="004C7E8B"/>
    <w:rsid w:val="004C7E9D"/>
    <w:rsid w:val="004C7F67"/>
    <w:rsid w:val="004D076D"/>
    <w:rsid w:val="004D0EF1"/>
    <w:rsid w:val="004D2253"/>
    <w:rsid w:val="004D2FD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DE4"/>
    <w:rsid w:val="005220EC"/>
    <w:rsid w:val="00523F95"/>
    <w:rsid w:val="00524CD5"/>
    <w:rsid w:val="00524D65"/>
    <w:rsid w:val="0052598E"/>
    <w:rsid w:val="00525B16"/>
    <w:rsid w:val="00533D04"/>
    <w:rsid w:val="00534804"/>
    <w:rsid w:val="00534BDF"/>
    <w:rsid w:val="005354EA"/>
    <w:rsid w:val="0053585F"/>
    <w:rsid w:val="00535EC4"/>
    <w:rsid w:val="00535ED9"/>
    <w:rsid w:val="0053692B"/>
    <w:rsid w:val="00541853"/>
    <w:rsid w:val="00543BDA"/>
    <w:rsid w:val="005441CC"/>
    <w:rsid w:val="00546693"/>
    <w:rsid w:val="005479DA"/>
    <w:rsid w:val="00547BCC"/>
    <w:rsid w:val="0055013B"/>
    <w:rsid w:val="00551F6F"/>
    <w:rsid w:val="00555044"/>
    <w:rsid w:val="00557962"/>
    <w:rsid w:val="00561475"/>
    <w:rsid w:val="0056487B"/>
    <w:rsid w:val="00564FB9"/>
    <w:rsid w:val="00573D9E"/>
    <w:rsid w:val="00576062"/>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AA8"/>
    <w:rsid w:val="005C0E79"/>
    <w:rsid w:val="005C29B8"/>
    <w:rsid w:val="005C5F21"/>
    <w:rsid w:val="005C7156"/>
    <w:rsid w:val="005D0C75"/>
    <w:rsid w:val="005D4171"/>
    <w:rsid w:val="005D696D"/>
    <w:rsid w:val="005D6A95"/>
    <w:rsid w:val="005D6B2C"/>
    <w:rsid w:val="005D6D9C"/>
    <w:rsid w:val="005E2335"/>
    <w:rsid w:val="005E34CA"/>
    <w:rsid w:val="005E3C18"/>
    <w:rsid w:val="005E6812"/>
    <w:rsid w:val="005E7881"/>
    <w:rsid w:val="005E78E0"/>
    <w:rsid w:val="005F0D9C"/>
    <w:rsid w:val="005F284E"/>
    <w:rsid w:val="005F4712"/>
    <w:rsid w:val="006015CE"/>
    <w:rsid w:val="006019FE"/>
    <w:rsid w:val="00604784"/>
    <w:rsid w:val="00606419"/>
    <w:rsid w:val="00607D29"/>
    <w:rsid w:val="00612952"/>
    <w:rsid w:val="00614CC1"/>
    <w:rsid w:val="00615A9D"/>
    <w:rsid w:val="00616215"/>
    <w:rsid w:val="00617387"/>
    <w:rsid w:val="006205D6"/>
    <w:rsid w:val="00621809"/>
    <w:rsid w:val="00622497"/>
    <w:rsid w:val="006252D8"/>
    <w:rsid w:val="006259BC"/>
    <w:rsid w:val="0062636B"/>
    <w:rsid w:val="006270B9"/>
    <w:rsid w:val="006315B7"/>
    <w:rsid w:val="00632182"/>
    <w:rsid w:val="00632AE0"/>
    <w:rsid w:val="00633C17"/>
    <w:rsid w:val="00634D9E"/>
    <w:rsid w:val="00636E3E"/>
    <w:rsid w:val="006379F7"/>
    <w:rsid w:val="00637E4D"/>
    <w:rsid w:val="006402DF"/>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198"/>
    <w:rsid w:val="006655E1"/>
    <w:rsid w:val="00672060"/>
    <w:rsid w:val="00672BFD"/>
    <w:rsid w:val="006770F4"/>
    <w:rsid w:val="00677A84"/>
    <w:rsid w:val="0068026D"/>
    <w:rsid w:val="00680A27"/>
    <w:rsid w:val="006816A4"/>
    <w:rsid w:val="006819B8"/>
    <w:rsid w:val="006840A6"/>
    <w:rsid w:val="006850CD"/>
    <w:rsid w:val="00685AAB"/>
    <w:rsid w:val="00686384"/>
    <w:rsid w:val="00695D22"/>
    <w:rsid w:val="006A07AA"/>
    <w:rsid w:val="006A218C"/>
    <w:rsid w:val="006A25E5"/>
    <w:rsid w:val="006A2B46"/>
    <w:rsid w:val="006A336D"/>
    <w:rsid w:val="006A37B9"/>
    <w:rsid w:val="006B1883"/>
    <w:rsid w:val="006B2672"/>
    <w:rsid w:val="006B2C8E"/>
    <w:rsid w:val="006B54BF"/>
    <w:rsid w:val="006B5F44"/>
    <w:rsid w:val="006B5F90"/>
    <w:rsid w:val="006B62E4"/>
    <w:rsid w:val="006B6CC2"/>
    <w:rsid w:val="006C1BBA"/>
    <w:rsid w:val="006C2079"/>
    <w:rsid w:val="006C5A62"/>
    <w:rsid w:val="006C5D68"/>
    <w:rsid w:val="006C6976"/>
    <w:rsid w:val="006C6DD0"/>
    <w:rsid w:val="006D04EA"/>
    <w:rsid w:val="006D0AB7"/>
    <w:rsid w:val="006D16C4"/>
    <w:rsid w:val="006D18BD"/>
    <w:rsid w:val="006D1973"/>
    <w:rsid w:val="006D3E96"/>
    <w:rsid w:val="006D44CE"/>
    <w:rsid w:val="006D4515"/>
    <w:rsid w:val="006D4BB1"/>
    <w:rsid w:val="006D6593"/>
    <w:rsid w:val="006E23EA"/>
    <w:rsid w:val="006E6773"/>
    <w:rsid w:val="006F03A8"/>
    <w:rsid w:val="006F2ACA"/>
    <w:rsid w:val="006F2ADC"/>
    <w:rsid w:val="006F2BFE"/>
    <w:rsid w:val="006F31E9"/>
    <w:rsid w:val="006F6284"/>
    <w:rsid w:val="006F6309"/>
    <w:rsid w:val="007002C5"/>
    <w:rsid w:val="00704387"/>
    <w:rsid w:val="00707669"/>
    <w:rsid w:val="00711CBA"/>
    <w:rsid w:val="00711FB5"/>
    <w:rsid w:val="00712A01"/>
    <w:rsid w:val="00714700"/>
    <w:rsid w:val="00714F58"/>
    <w:rsid w:val="0072290B"/>
    <w:rsid w:val="00722FBF"/>
    <w:rsid w:val="00722FC2"/>
    <w:rsid w:val="00724879"/>
    <w:rsid w:val="00724E1B"/>
    <w:rsid w:val="007257B2"/>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6F2"/>
    <w:rsid w:val="00746800"/>
    <w:rsid w:val="007501A8"/>
    <w:rsid w:val="00750D61"/>
    <w:rsid w:val="00750EE1"/>
    <w:rsid w:val="0075283D"/>
    <w:rsid w:val="00752B4D"/>
    <w:rsid w:val="00753826"/>
    <w:rsid w:val="00755402"/>
    <w:rsid w:val="00756B26"/>
    <w:rsid w:val="00756EDF"/>
    <w:rsid w:val="007600E3"/>
    <w:rsid w:val="00765C43"/>
    <w:rsid w:val="00765EFB"/>
    <w:rsid w:val="007671CA"/>
    <w:rsid w:val="00767C61"/>
    <w:rsid w:val="0077008A"/>
    <w:rsid w:val="00773B69"/>
    <w:rsid w:val="00773C1F"/>
    <w:rsid w:val="00774DA4"/>
    <w:rsid w:val="00776599"/>
    <w:rsid w:val="0078114B"/>
    <w:rsid w:val="00781DD2"/>
    <w:rsid w:val="00783ECF"/>
    <w:rsid w:val="0078413A"/>
    <w:rsid w:val="00785082"/>
    <w:rsid w:val="007959E8"/>
    <w:rsid w:val="00795E9C"/>
    <w:rsid w:val="0079628B"/>
    <w:rsid w:val="007A0521"/>
    <w:rsid w:val="007A0568"/>
    <w:rsid w:val="007A2E12"/>
    <w:rsid w:val="007A3266"/>
    <w:rsid w:val="007A3475"/>
    <w:rsid w:val="007A40A7"/>
    <w:rsid w:val="007A41C8"/>
    <w:rsid w:val="007A54CE"/>
    <w:rsid w:val="007A6FD9"/>
    <w:rsid w:val="007A7CD7"/>
    <w:rsid w:val="007A7FFA"/>
    <w:rsid w:val="007B04EB"/>
    <w:rsid w:val="007B0D4F"/>
    <w:rsid w:val="007B3C17"/>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684C"/>
    <w:rsid w:val="007D76BD"/>
    <w:rsid w:val="007E0BF1"/>
    <w:rsid w:val="007F0ED8"/>
    <w:rsid w:val="007F0F63"/>
    <w:rsid w:val="007F2E3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12F"/>
    <w:rsid w:val="008454F8"/>
    <w:rsid w:val="0085173A"/>
    <w:rsid w:val="00856316"/>
    <w:rsid w:val="008603CE"/>
    <w:rsid w:val="0086096F"/>
    <w:rsid w:val="008620FC"/>
    <w:rsid w:val="008627A5"/>
    <w:rsid w:val="00863E05"/>
    <w:rsid w:val="00865ACA"/>
    <w:rsid w:val="00865D28"/>
    <w:rsid w:val="00865F85"/>
    <w:rsid w:val="00867C10"/>
    <w:rsid w:val="00870439"/>
    <w:rsid w:val="00870DA1"/>
    <w:rsid w:val="00871CF0"/>
    <w:rsid w:val="00883F93"/>
    <w:rsid w:val="00884DB3"/>
    <w:rsid w:val="00885A9D"/>
    <w:rsid w:val="008862E9"/>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D2A"/>
    <w:rsid w:val="008B4AC4"/>
    <w:rsid w:val="008B50C8"/>
    <w:rsid w:val="008B5281"/>
    <w:rsid w:val="008B7E05"/>
    <w:rsid w:val="008C1797"/>
    <w:rsid w:val="008C219C"/>
    <w:rsid w:val="008C475E"/>
    <w:rsid w:val="008C619A"/>
    <w:rsid w:val="008D0535"/>
    <w:rsid w:val="008D0CE8"/>
    <w:rsid w:val="008D2D1D"/>
    <w:rsid w:val="008D453D"/>
    <w:rsid w:val="008D4A9F"/>
    <w:rsid w:val="008D53AD"/>
    <w:rsid w:val="008D562B"/>
    <w:rsid w:val="008D5733"/>
    <w:rsid w:val="008D5988"/>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7E6"/>
    <w:rsid w:val="00902722"/>
    <w:rsid w:val="009027BC"/>
    <w:rsid w:val="009062E6"/>
    <w:rsid w:val="00911BE5"/>
    <w:rsid w:val="00913CA9"/>
    <w:rsid w:val="0091405F"/>
    <w:rsid w:val="009145AE"/>
    <w:rsid w:val="009146CE"/>
    <w:rsid w:val="00914CA7"/>
    <w:rsid w:val="00915C3E"/>
    <w:rsid w:val="009161A8"/>
    <w:rsid w:val="009216BF"/>
    <w:rsid w:val="009245F5"/>
    <w:rsid w:val="009249EC"/>
    <w:rsid w:val="009273B3"/>
    <w:rsid w:val="009301B0"/>
    <w:rsid w:val="009305B5"/>
    <w:rsid w:val="009429D5"/>
    <w:rsid w:val="00942BF1"/>
    <w:rsid w:val="00945180"/>
    <w:rsid w:val="00945428"/>
    <w:rsid w:val="00945CF3"/>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38C"/>
    <w:rsid w:val="009A5429"/>
    <w:rsid w:val="009A72AD"/>
    <w:rsid w:val="009B09E0"/>
    <w:rsid w:val="009B0BC5"/>
    <w:rsid w:val="009B1247"/>
    <w:rsid w:val="009B46F9"/>
    <w:rsid w:val="009B6029"/>
    <w:rsid w:val="009B6971"/>
    <w:rsid w:val="009C27F1"/>
    <w:rsid w:val="009C3152"/>
    <w:rsid w:val="009C4CFA"/>
    <w:rsid w:val="009C5070"/>
    <w:rsid w:val="009C73A2"/>
    <w:rsid w:val="009D112C"/>
    <w:rsid w:val="009D47FA"/>
    <w:rsid w:val="009D4C5B"/>
    <w:rsid w:val="009D50D2"/>
    <w:rsid w:val="009D6BCA"/>
    <w:rsid w:val="009D75D7"/>
    <w:rsid w:val="009E0F62"/>
    <w:rsid w:val="009E1A1D"/>
    <w:rsid w:val="009E4A58"/>
    <w:rsid w:val="009E5A2D"/>
    <w:rsid w:val="009E5AB2"/>
    <w:rsid w:val="009E6219"/>
    <w:rsid w:val="009E73E0"/>
    <w:rsid w:val="009E773A"/>
    <w:rsid w:val="009F03B3"/>
    <w:rsid w:val="009F1D90"/>
    <w:rsid w:val="00A0096C"/>
    <w:rsid w:val="00A01757"/>
    <w:rsid w:val="00A028C0"/>
    <w:rsid w:val="00A02BAE"/>
    <w:rsid w:val="00A06A6B"/>
    <w:rsid w:val="00A07B16"/>
    <w:rsid w:val="00A07E47"/>
    <w:rsid w:val="00A129D0"/>
    <w:rsid w:val="00A12C33"/>
    <w:rsid w:val="00A138BA"/>
    <w:rsid w:val="00A14C8E"/>
    <w:rsid w:val="00A153D9"/>
    <w:rsid w:val="00A15F09"/>
    <w:rsid w:val="00A169B6"/>
    <w:rsid w:val="00A2271D"/>
    <w:rsid w:val="00A237D5"/>
    <w:rsid w:val="00A30C58"/>
    <w:rsid w:val="00A30EFC"/>
    <w:rsid w:val="00A31984"/>
    <w:rsid w:val="00A32D73"/>
    <w:rsid w:val="00A3367B"/>
    <w:rsid w:val="00A34DDC"/>
    <w:rsid w:val="00A3597D"/>
    <w:rsid w:val="00A36DD1"/>
    <w:rsid w:val="00A4006C"/>
    <w:rsid w:val="00A40091"/>
    <w:rsid w:val="00A4030F"/>
    <w:rsid w:val="00A41C79"/>
    <w:rsid w:val="00A41CB5"/>
    <w:rsid w:val="00A42CDF"/>
    <w:rsid w:val="00A4452E"/>
    <w:rsid w:val="00A4472C"/>
    <w:rsid w:val="00A44E69"/>
    <w:rsid w:val="00A4661E"/>
    <w:rsid w:val="00A503B6"/>
    <w:rsid w:val="00A53633"/>
    <w:rsid w:val="00A55BD6"/>
    <w:rsid w:val="00A55D50"/>
    <w:rsid w:val="00A57142"/>
    <w:rsid w:val="00A57850"/>
    <w:rsid w:val="00A60A6A"/>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958"/>
    <w:rsid w:val="00AA4286"/>
    <w:rsid w:val="00AA456B"/>
    <w:rsid w:val="00AA57F5"/>
    <w:rsid w:val="00AA672E"/>
    <w:rsid w:val="00AA6EC9"/>
    <w:rsid w:val="00AB34E2"/>
    <w:rsid w:val="00AB3C41"/>
    <w:rsid w:val="00AB41D5"/>
    <w:rsid w:val="00AB6309"/>
    <w:rsid w:val="00AB6C5F"/>
    <w:rsid w:val="00AB7129"/>
    <w:rsid w:val="00AC0F63"/>
    <w:rsid w:val="00AC27A6"/>
    <w:rsid w:val="00AC30F7"/>
    <w:rsid w:val="00AC3A5A"/>
    <w:rsid w:val="00AC4D95"/>
    <w:rsid w:val="00AC5DF4"/>
    <w:rsid w:val="00AC7392"/>
    <w:rsid w:val="00AD06F3"/>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6EA"/>
    <w:rsid w:val="00B068C6"/>
    <w:rsid w:val="00B07242"/>
    <w:rsid w:val="00B10534"/>
    <w:rsid w:val="00B113DB"/>
    <w:rsid w:val="00B11D8A"/>
    <w:rsid w:val="00B12981"/>
    <w:rsid w:val="00B147DD"/>
    <w:rsid w:val="00B156FD"/>
    <w:rsid w:val="00B21F61"/>
    <w:rsid w:val="00B261F1"/>
    <w:rsid w:val="00B265BC"/>
    <w:rsid w:val="00B31FB1"/>
    <w:rsid w:val="00B322EB"/>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4A3"/>
    <w:rsid w:val="00B65149"/>
    <w:rsid w:val="00B66567"/>
    <w:rsid w:val="00B66F52"/>
    <w:rsid w:val="00B66FE5"/>
    <w:rsid w:val="00B7043C"/>
    <w:rsid w:val="00B71670"/>
    <w:rsid w:val="00B72880"/>
    <w:rsid w:val="00B758BF"/>
    <w:rsid w:val="00B77EC8"/>
    <w:rsid w:val="00B827A6"/>
    <w:rsid w:val="00B82B55"/>
    <w:rsid w:val="00B831CE"/>
    <w:rsid w:val="00B86677"/>
    <w:rsid w:val="00B87131"/>
    <w:rsid w:val="00B9191F"/>
    <w:rsid w:val="00B939B1"/>
    <w:rsid w:val="00B93B06"/>
    <w:rsid w:val="00B9676A"/>
    <w:rsid w:val="00B96D40"/>
    <w:rsid w:val="00B97386"/>
    <w:rsid w:val="00BA263B"/>
    <w:rsid w:val="00BA42B2"/>
    <w:rsid w:val="00BA58D4"/>
    <w:rsid w:val="00BA5B9E"/>
    <w:rsid w:val="00BA7C9A"/>
    <w:rsid w:val="00BB1A8C"/>
    <w:rsid w:val="00BB203B"/>
    <w:rsid w:val="00BB3836"/>
    <w:rsid w:val="00BB5F8F"/>
    <w:rsid w:val="00BB657A"/>
    <w:rsid w:val="00BC1A4E"/>
    <w:rsid w:val="00BC1E6F"/>
    <w:rsid w:val="00BC4790"/>
    <w:rsid w:val="00BC5DC7"/>
    <w:rsid w:val="00BC6B8B"/>
    <w:rsid w:val="00BC73D8"/>
    <w:rsid w:val="00BD52D7"/>
    <w:rsid w:val="00BD5AD2"/>
    <w:rsid w:val="00BD5CC1"/>
    <w:rsid w:val="00BE22F3"/>
    <w:rsid w:val="00BE5B52"/>
    <w:rsid w:val="00BE7B8D"/>
    <w:rsid w:val="00BF0993"/>
    <w:rsid w:val="00BF10A9"/>
    <w:rsid w:val="00BF1703"/>
    <w:rsid w:val="00BF231C"/>
    <w:rsid w:val="00BF51E5"/>
    <w:rsid w:val="00BF60E0"/>
    <w:rsid w:val="00BF74A6"/>
    <w:rsid w:val="00C013AD"/>
    <w:rsid w:val="00C04904"/>
    <w:rsid w:val="00C056B3"/>
    <w:rsid w:val="00C103E5"/>
    <w:rsid w:val="00C13319"/>
    <w:rsid w:val="00C13EE9"/>
    <w:rsid w:val="00C16664"/>
    <w:rsid w:val="00C21540"/>
    <w:rsid w:val="00C21906"/>
    <w:rsid w:val="00C21BFA"/>
    <w:rsid w:val="00C22148"/>
    <w:rsid w:val="00C24C8D"/>
    <w:rsid w:val="00C25FE2"/>
    <w:rsid w:val="00C26B53"/>
    <w:rsid w:val="00C27702"/>
    <w:rsid w:val="00C279B2"/>
    <w:rsid w:val="00C33E50"/>
    <w:rsid w:val="00C34C20"/>
    <w:rsid w:val="00C35A3E"/>
    <w:rsid w:val="00C42130"/>
    <w:rsid w:val="00C423A4"/>
    <w:rsid w:val="00C42599"/>
    <w:rsid w:val="00C44BF5"/>
    <w:rsid w:val="00C476CB"/>
    <w:rsid w:val="00C521D6"/>
    <w:rsid w:val="00C55232"/>
    <w:rsid w:val="00C553A4"/>
    <w:rsid w:val="00C55A06"/>
    <w:rsid w:val="00C55D03"/>
    <w:rsid w:val="00C601BC"/>
    <w:rsid w:val="00C611BA"/>
    <w:rsid w:val="00C6329F"/>
    <w:rsid w:val="00C63340"/>
    <w:rsid w:val="00C643F9"/>
    <w:rsid w:val="00C64E95"/>
    <w:rsid w:val="00C71372"/>
    <w:rsid w:val="00C72410"/>
    <w:rsid w:val="00C7287F"/>
    <w:rsid w:val="00C80982"/>
    <w:rsid w:val="00C80CB8"/>
    <w:rsid w:val="00C819F8"/>
    <w:rsid w:val="00C8248C"/>
    <w:rsid w:val="00C84E33"/>
    <w:rsid w:val="00C8527D"/>
    <w:rsid w:val="00C86D6F"/>
    <w:rsid w:val="00C905FC"/>
    <w:rsid w:val="00C92D03"/>
    <w:rsid w:val="00C9319C"/>
    <w:rsid w:val="00C9435D"/>
    <w:rsid w:val="00C94DF2"/>
    <w:rsid w:val="00C96741"/>
    <w:rsid w:val="00CA2D1B"/>
    <w:rsid w:val="00CA375D"/>
    <w:rsid w:val="00CA662A"/>
    <w:rsid w:val="00CA790C"/>
    <w:rsid w:val="00CA7AFD"/>
    <w:rsid w:val="00CA7C3C"/>
    <w:rsid w:val="00CB0189"/>
    <w:rsid w:val="00CB02B1"/>
    <w:rsid w:val="00CB0BA2"/>
    <w:rsid w:val="00CB1396"/>
    <w:rsid w:val="00CB1A42"/>
    <w:rsid w:val="00CB1B0C"/>
    <w:rsid w:val="00CB2C0B"/>
    <w:rsid w:val="00CB517D"/>
    <w:rsid w:val="00CC0196"/>
    <w:rsid w:val="00CC038D"/>
    <w:rsid w:val="00CC08DB"/>
    <w:rsid w:val="00CC2356"/>
    <w:rsid w:val="00CC39FF"/>
    <w:rsid w:val="00CC3C2F"/>
    <w:rsid w:val="00CC4AC8"/>
    <w:rsid w:val="00CC5233"/>
    <w:rsid w:val="00CC5DE6"/>
    <w:rsid w:val="00CC6E4E"/>
    <w:rsid w:val="00CC6FE8"/>
    <w:rsid w:val="00CC7202"/>
    <w:rsid w:val="00CC79EF"/>
    <w:rsid w:val="00CD2808"/>
    <w:rsid w:val="00CD28BF"/>
    <w:rsid w:val="00CD4092"/>
    <w:rsid w:val="00CD471D"/>
    <w:rsid w:val="00CD4A20"/>
    <w:rsid w:val="00CD50A1"/>
    <w:rsid w:val="00CD519E"/>
    <w:rsid w:val="00CD561D"/>
    <w:rsid w:val="00CE0C4F"/>
    <w:rsid w:val="00CE30EA"/>
    <w:rsid w:val="00CE529B"/>
    <w:rsid w:val="00CF048A"/>
    <w:rsid w:val="00CF155A"/>
    <w:rsid w:val="00CF2947"/>
    <w:rsid w:val="00CF686F"/>
    <w:rsid w:val="00CF6E60"/>
    <w:rsid w:val="00CF7A9B"/>
    <w:rsid w:val="00CF7BCA"/>
    <w:rsid w:val="00D008FD"/>
    <w:rsid w:val="00D0321C"/>
    <w:rsid w:val="00D035EC"/>
    <w:rsid w:val="00D048BA"/>
    <w:rsid w:val="00D05F10"/>
    <w:rsid w:val="00D06AB1"/>
    <w:rsid w:val="00D072ED"/>
    <w:rsid w:val="00D07680"/>
    <w:rsid w:val="00D07A16"/>
    <w:rsid w:val="00D1067E"/>
    <w:rsid w:val="00D10F50"/>
    <w:rsid w:val="00D11272"/>
    <w:rsid w:val="00D126F5"/>
    <w:rsid w:val="00D1489E"/>
    <w:rsid w:val="00D14A86"/>
    <w:rsid w:val="00D16EA2"/>
    <w:rsid w:val="00D20737"/>
    <w:rsid w:val="00D21E81"/>
    <w:rsid w:val="00D223DE"/>
    <w:rsid w:val="00D25E37"/>
    <w:rsid w:val="00D2661A"/>
    <w:rsid w:val="00D27582"/>
    <w:rsid w:val="00D27EC4"/>
    <w:rsid w:val="00D32719"/>
    <w:rsid w:val="00D33333"/>
    <w:rsid w:val="00D33457"/>
    <w:rsid w:val="00D352A2"/>
    <w:rsid w:val="00D3660F"/>
    <w:rsid w:val="00D4162B"/>
    <w:rsid w:val="00D429DB"/>
    <w:rsid w:val="00D434B5"/>
    <w:rsid w:val="00D4514F"/>
    <w:rsid w:val="00D451E2"/>
    <w:rsid w:val="00D45E89"/>
    <w:rsid w:val="00D45E8D"/>
    <w:rsid w:val="00D466AE"/>
    <w:rsid w:val="00D4734F"/>
    <w:rsid w:val="00D51BF3"/>
    <w:rsid w:val="00D60E56"/>
    <w:rsid w:val="00D66846"/>
    <w:rsid w:val="00D675FB"/>
    <w:rsid w:val="00D71933"/>
    <w:rsid w:val="00D71F25"/>
    <w:rsid w:val="00D72A9C"/>
    <w:rsid w:val="00D731F4"/>
    <w:rsid w:val="00D73281"/>
    <w:rsid w:val="00D76C55"/>
    <w:rsid w:val="00D77031"/>
    <w:rsid w:val="00D84941"/>
    <w:rsid w:val="00D84FA1"/>
    <w:rsid w:val="00D851F0"/>
    <w:rsid w:val="00D86DB7"/>
    <w:rsid w:val="00D87003"/>
    <w:rsid w:val="00D926D0"/>
    <w:rsid w:val="00D93030"/>
    <w:rsid w:val="00D93B4F"/>
    <w:rsid w:val="00D950E1"/>
    <w:rsid w:val="00D952A6"/>
    <w:rsid w:val="00D955D1"/>
    <w:rsid w:val="00D973DA"/>
    <w:rsid w:val="00D97F99"/>
    <w:rsid w:val="00DA1E08"/>
    <w:rsid w:val="00DA24F8"/>
    <w:rsid w:val="00DA28E8"/>
    <w:rsid w:val="00DA38D3"/>
    <w:rsid w:val="00DA3932"/>
    <w:rsid w:val="00DA3AFC"/>
    <w:rsid w:val="00DA5191"/>
    <w:rsid w:val="00DA64F8"/>
    <w:rsid w:val="00DA6C15"/>
    <w:rsid w:val="00DB0258"/>
    <w:rsid w:val="00DB38EE"/>
    <w:rsid w:val="00DB498B"/>
    <w:rsid w:val="00DB5B43"/>
    <w:rsid w:val="00DB66CA"/>
    <w:rsid w:val="00DB6BCA"/>
    <w:rsid w:val="00DB73F7"/>
    <w:rsid w:val="00DC0321"/>
    <w:rsid w:val="00DC3067"/>
    <w:rsid w:val="00DC370B"/>
    <w:rsid w:val="00DC5B90"/>
    <w:rsid w:val="00DD00FF"/>
    <w:rsid w:val="00DD0619"/>
    <w:rsid w:val="00DD07FB"/>
    <w:rsid w:val="00DD25C6"/>
    <w:rsid w:val="00DD4FE5"/>
    <w:rsid w:val="00DD517D"/>
    <w:rsid w:val="00DD54B0"/>
    <w:rsid w:val="00DD57EE"/>
    <w:rsid w:val="00DD6BCC"/>
    <w:rsid w:val="00DE0A4B"/>
    <w:rsid w:val="00DE2410"/>
    <w:rsid w:val="00DE2939"/>
    <w:rsid w:val="00DE2D28"/>
    <w:rsid w:val="00DE6E81"/>
    <w:rsid w:val="00DE703F"/>
    <w:rsid w:val="00DE7595"/>
    <w:rsid w:val="00DF1961"/>
    <w:rsid w:val="00DF28B3"/>
    <w:rsid w:val="00DF44DE"/>
    <w:rsid w:val="00DF5F11"/>
    <w:rsid w:val="00DF6488"/>
    <w:rsid w:val="00E01138"/>
    <w:rsid w:val="00E02DFB"/>
    <w:rsid w:val="00E030F9"/>
    <w:rsid w:val="00E0311A"/>
    <w:rsid w:val="00E03138"/>
    <w:rsid w:val="00E05023"/>
    <w:rsid w:val="00E06404"/>
    <w:rsid w:val="00E065D2"/>
    <w:rsid w:val="00E11887"/>
    <w:rsid w:val="00E11A85"/>
    <w:rsid w:val="00E12495"/>
    <w:rsid w:val="00E15CCD"/>
    <w:rsid w:val="00E2004C"/>
    <w:rsid w:val="00E202EF"/>
    <w:rsid w:val="00E210B5"/>
    <w:rsid w:val="00E21404"/>
    <w:rsid w:val="00E23D99"/>
    <w:rsid w:val="00E2552F"/>
    <w:rsid w:val="00E3137A"/>
    <w:rsid w:val="00E32CCF"/>
    <w:rsid w:val="00E34A98"/>
    <w:rsid w:val="00E35D1E"/>
    <w:rsid w:val="00E364F9"/>
    <w:rsid w:val="00E365FA"/>
    <w:rsid w:val="00E36789"/>
    <w:rsid w:val="00E37F33"/>
    <w:rsid w:val="00E40745"/>
    <w:rsid w:val="00E4209D"/>
    <w:rsid w:val="00E436B3"/>
    <w:rsid w:val="00E44A83"/>
    <w:rsid w:val="00E502C1"/>
    <w:rsid w:val="00E502DD"/>
    <w:rsid w:val="00E50684"/>
    <w:rsid w:val="00E50D3A"/>
    <w:rsid w:val="00E51387"/>
    <w:rsid w:val="00E51E68"/>
    <w:rsid w:val="00E52EFD"/>
    <w:rsid w:val="00E5408A"/>
    <w:rsid w:val="00E56800"/>
    <w:rsid w:val="00E60C63"/>
    <w:rsid w:val="00E62FF9"/>
    <w:rsid w:val="00E635D6"/>
    <w:rsid w:val="00E639BC"/>
    <w:rsid w:val="00E664CC"/>
    <w:rsid w:val="00E667F8"/>
    <w:rsid w:val="00E70388"/>
    <w:rsid w:val="00E70F92"/>
    <w:rsid w:val="00E74C54"/>
    <w:rsid w:val="00E77A03"/>
    <w:rsid w:val="00E81F84"/>
    <w:rsid w:val="00E822E8"/>
    <w:rsid w:val="00E82554"/>
    <w:rsid w:val="00E82606"/>
    <w:rsid w:val="00E846C8"/>
    <w:rsid w:val="00E84957"/>
    <w:rsid w:val="00E84A55"/>
    <w:rsid w:val="00E85BFF"/>
    <w:rsid w:val="00E90391"/>
    <w:rsid w:val="00E906C2"/>
    <w:rsid w:val="00E91E09"/>
    <w:rsid w:val="00E9311F"/>
    <w:rsid w:val="00E934D1"/>
    <w:rsid w:val="00E94AF0"/>
    <w:rsid w:val="00E95D13"/>
    <w:rsid w:val="00E95DD3"/>
    <w:rsid w:val="00E968BD"/>
    <w:rsid w:val="00E969D5"/>
    <w:rsid w:val="00EA07CB"/>
    <w:rsid w:val="00EA58D1"/>
    <w:rsid w:val="00EA61BC"/>
    <w:rsid w:val="00EA681A"/>
    <w:rsid w:val="00EA735B"/>
    <w:rsid w:val="00EB17DE"/>
    <w:rsid w:val="00EB1E69"/>
    <w:rsid w:val="00EB2086"/>
    <w:rsid w:val="00EB2702"/>
    <w:rsid w:val="00EB5EDF"/>
    <w:rsid w:val="00EB60FE"/>
    <w:rsid w:val="00EB74DB"/>
    <w:rsid w:val="00EC5359"/>
    <w:rsid w:val="00EC562A"/>
    <w:rsid w:val="00EC74E2"/>
    <w:rsid w:val="00ED03BC"/>
    <w:rsid w:val="00ED067A"/>
    <w:rsid w:val="00ED2B50"/>
    <w:rsid w:val="00ED2C26"/>
    <w:rsid w:val="00ED39B8"/>
    <w:rsid w:val="00EE0350"/>
    <w:rsid w:val="00EE0719"/>
    <w:rsid w:val="00EE0E80"/>
    <w:rsid w:val="00EE54A6"/>
    <w:rsid w:val="00EE613F"/>
    <w:rsid w:val="00EE7295"/>
    <w:rsid w:val="00EE7869"/>
    <w:rsid w:val="00EF054A"/>
    <w:rsid w:val="00EF1187"/>
    <w:rsid w:val="00EF3235"/>
    <w:rsid w:val="00EF7E72"/>
    <w:rsid w:val="00F017EA"/>
    <w:rsid w:val="00F06D37"/>
    <w:rsid w:val="00F07B9D"/>
    <w:rsid w:val="00F11299"/>
    <w:rsid w:val="00F11586"/>
    <w:rsid w:val="00F1183B"/>
    <w:rsid w:val="00F11C9F"/>
    <w:rsid w:val="00F12263"/>
    <w:rsid w:val="00F1409D"/>
    <w:rsid w:val="00F14214"/>
    <w:rsid w:val="00F157A9"/>
    <w:rsid w:val="00F25BB6"/>
    <w:rsid w:val="00F25BCF"/>
    <w:rsid w:val="00F26B7E"/>
    <w:rsid w:val="00F27A3B"/>
    <w:rsid w:val="00F336AB"/>
    <w:rsid w:val="00F33817"/>
    <w:rsid w:val="00F3518B"/>
    <w:rsid w:val="00F420D5"/>
    <w:rsid w:val="00F451EA"/>
    <w:rsid w:val="00F45447"/>
    <w:rsid w:val="00F456C6"/>
    <w:rsid w:val="00F4577B"/>
    <w:rsid w:val="00F46496"/>
    <w:rsid w:val="00F474D0"/>
    <w:rsid w:val="00F50179"/>
    <w:rsid w:val="00F515EE"/>
    <w:rsid w:val="00F56511"/>
    <w:rsid w:val="00F56F3D"/>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B91"/>
    <w:rsid w:val="00FA4DAC"/>
    <w:rsid w:val="00FA662D"/>
    <w:rsid w:val="00FA73B1"/>
    <w:rsid w:val="00FA771F"/>
    <w:rsid w:val="00FB0CB9"/>
    <w:rsid w:val="00FB0FBC"/>
    <w:rsid w:val="00FB231D"/>
    <w:rsid w:val="00FB29F2"/>
    <w:rsid w:val="00FB45F1"/>
    <w:rsid w:val="00FB4A72"/>
    <w:rsid w:val="00FB54E8"/>
    <w:rsid w:val="00FB7054"/>
    <w:rsid w:val="00FC17B7"/>
    <w:rsid w:val="00FC2CB7"/>
    <w:rsid w:val="00FC4090"/>
    <w:rsid w:val="00FC55B4"/>
    <w:rsid w:val="00FD00E6"/>
    <w:rsid w:val="00FD09A1"/>
    <w:rsid w:val="00FD2A7C"/>
    <w:rsid w:val="00FD41E7"/>
    <w:rsid w:val="00FD59EB"/>
    <w:rsid w:val="00FD7299"/>
    <w:rsid w:val="00FE1FBE"/>
    <w:rsid w:val="00FE3901"/>
    <w:rsid w:val="00FE39D3"/>
    <w:rsid w:val="00FE4BCE"/>
    <w:rsid w:val="00FE54AE"/>
    <w:rsid w:val="00FE576A"/>
    <w:rsid w:val="00FE7E79"/>
    <w:rsid w:val="00FF232F"/>
    <w:rsid w:val="00FF3E7D"/>
    <w:rsid w:val="00FF46CD"/>
    <w:rsid w:val="00FF5B99"/>
    <w:rsid w:val="00FF62D7"/>
    <w:rsid w:val="00FF730C"/>
    <w:rsid w:val="00FF73F4"/>
    <w:rsid w:val="00FF7CE4"/>
    <w:rsid w:val="00FF7E39"/>
    <w:rsid w:val="4A014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8F3E83A4CB54B8A833B12E74A7621B0"/>
        <w:style w:val=""/>
        <w:category>
          <w:name w:val="常规"/>
          <w:gallery w:val="placeholder"/>
        </w:category>
        <w:types>
          <w:type w:val="bbPlcHdr"/>
        </w:types>
        <w:behaviors>
          <w:behavior w:val="content"/>
        </w:behaviors>
        <w:description w:val=""/>
        <w:guid w:val="{538988A7-8564-4080-B3B9-11E47A114E6A}"/>
      </w:docPartPr>
      <w:docPartBody>
        <w:p w14:paraId="5100E03A">
          <w:pPr>
            <w:pStyle w:val="5"/>
          </w:pPr>
          <w:r>
            <w:rPr>
              <w:rStyle w:val="4"/>
              <w:rFonts w:hint="eastAsia"/>
            </w:rPr>
            <w:t>单击或点击此处输入文字。</w:t>
          </w:r>
        </w:p>
      </w:docPartBody>
    </w:docPart>
    <w:docPart>
      <w:docPartPr>
        <w:name w:val="E0AB661CBA3E418E8198A1C863877D12"/>
        <w:style w:val=""/>
        <w:category>
          <w:name w:val="常规"/>
          <w:gallery w:val="placeholder"/>
        </w:category>
        <w:types>
          <w:type w:val="bbPlcHdr"/>
        </w:types>
        <w:behaviors>
          <w:behavior w:val="content"/>
        </w:behaviors>
        <w:description w:val=""/>
        <w:guid w:val="{C74B2D53-7FC3-46F6-BFFB-7953A0C3CD84}"/>
      </w:docPartPr>
      <w:docPartBody>
        <w:p w14:paraId="414CD948">
          <w:pPr>
            <w:pStyle w:val="6"/>
          </w:pPr>
          <w:r>
            <w:rPr>
              <w:rStyle w:val="4"/>
              <w:rFonts w:hint="eastAsia"/>
            </w:rPr>
            <w:t>选择一项。</w:t>
          </w:r>
        </w:p>
      </w:docPartBody>
    </w:docPart>
    <w:docPart>
      <w:docPartPr>
        <w:name w:val="014670E9C2904C20AC3DAD4F9E7FB749"/>
        <w:style w:val=""/>
        <w:category>
          <w:name w:val="常规"/>
          <w:gallery w:val="placeholder"/>
        </w:category>
        <w:types>
          <w:type w:val="bbPlcHdr"/>
        </w:types>
        <w:behaviors>
          <w:behavior w:val="content"/>
        </w:behaviors>
        <w:description w:val=""/>
        <w:guid w:val="{144C4A58-E81F-42FD-97CB-B14784DE7A6A}"/>
      </w:docPartPr>
      <w:docPartBody>
        <w:p w14:paraId="2088202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4F86"/>
    <w:rsid w:val="000526A3"/>
    <w:rsid w:val="00181347"/>
    <w:rsid w:val="002B1888"/>
    <w:rsid w:val="003623D6"/>
    <w:rsid w:val="003D1C3A"/>
    <w:rsid w:val="004549DF"/>
    <w:rsid w:val="004B785A"/>
    <w:rsid w:val="004D1DBE"/>
    <w:rsid w:val="004F2A84"/>
    <w:rsid w:val="005F6472"/>
    <w:rsid w:val="00662581"/>
    <w:rsid w:val="006A56F6"/>
    <w:rsid w:val="006C63B1"/>
    <w:rsid w:val="0075431B"/>
    <w:rsid w:val="00870E8A"/>
    <w:rsid w:val="0087504C"/>
    <w:rsid w:val="008759F1"/>
    <w:rsid w:val="008A17CD"/>
    <w:rsid w:val="008C0DDA"/>
    <w:rsid w:val="008C3570"/>
    <w:rsid w:val="00924F86"/>
    <w:rsid w:val="009A0396"/>
    <w:rsid w:val="009A6931"/>
    <w:rsid w:val="00B66FCF"/>
    <w:rsid w:val="00B708AA"/>
    <w:rsid w:val="00C9502C"/>
    <w:rsid w:val="00D63AF0"/>
    <w:rsid w:val="00D669B8"/>
    <w:rsid w:val="00DB3AE4"/>
    <w:rsid w:val="00DD34BC"/>
    <w:rsid w:val="00E020AF"/>
    <w:rsid w:val="00E908B7"/>
    <w:rsid w:val="00E91196"/>
    <w:rsid w:val="00F54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8F3E83A4CB54B8A833B12E74A7621B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0AB661CBA3E418E8198A1C863877D1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14670E9C2904C20AC3DAD4F9E7FB74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164AE-5814-4407-B9AD-57390526233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2956</Words>
  <Characters>3911</Characters>
  <Lines>60</Lines>
  <Paragraphs>17</Paragraphs>
  <TotalTime>144</TotalTime>
  <ScaleCrop>false</ScaleCrop>
  <LinksUpToDate>false</LinksUpToDate>
  <CharactersWithSpaces>4173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2024-09-26T09:54:00Z</dcterms:created>
  <dc:creator>Microsoft</dc:creator>
  <dc:description>&lt;config cover="true" show_menu="true" version="1.0.0" doctype="SDKXY"&gt;_x000d_
&lt;/config&gt;</dc:description>
  <cp:lastModifiedBy>mmme</cp:lastModifiedBy>
  <cp:lastPrinted>2024-10-07T06:31:00Z</cp:lastPrinted>
  <dcterms:modified xsi:type="dcterms:W3CDTF">2024-11-06T08:44:20Z</dcterms:modified>
  <dc:title>地方标准</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27A69DD799294E15ACF90DE134673E76_12</vt:lpwstr>
  </property>
</Properties>
</file>